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3F5" w:rsidRPr="00F864BD" w:rsidRDefault="00F633F5" w:rsidP="00530E96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864BD">
        <w:rPr>
          <w:rFonts w:ascii="Times New Roman" w:hAnsi="Times New Roman" w:cs="Times New Roman"/>
          <w:color w:val="000000"/>
          <w:sz w:val="26"/>
          <w:szCs w:val="26"/>
        </w:rPr>
        <w:t xml:space="preserve">Folha em </w:t>
      </w:r>
      <w:proofErr w:type="gramStart"/>
      <w:r w:rsidRPr="00F864BD">
        <w:rPr>
          <w:rFonts w:ascii="Times New Roman" w:hAnsi="Times New Roman" w:cs="Times New Roman"/>
          <w:color w:val="000000"/>
          <w:sz w:val="26"/>
          <w:szCs w:val="26"/>
        </w:rPr>
        <w:t>Branco &gt;</w:t>
      </w:r>
      <w:proofErr w:type="gramEnd"/>
      <w:r w:rsidRPr="00F864BD">
        <w:rPr>
          <w:rFonts w:ascii="Times New Roman" w:hAnsi="Times New Roman" w:cs="Times New Roman"/>
          <w:color w:val="000000"/>
          <w:sz w:val="26"/>
          <w:szCs w:val="26"/>
        </w:rPr>
        <w:t xml:space="preserve"> criar modelo: </w:t>
      </w:r>
    </w:p>
    <w:p w:rsidR="00530E96" w:rsidRPr="00F864BD" w:rsidRDefault="00530E96" w:rsidP="00530E96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C133B3" w:rsidRPr="00F864BD" w:rsidRDefault="00C133B3" w:rsidP="00530E96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864BD">
        <w:rPr>
          <w:rFonts w:ascii="Times New Roman" w:hAnsi="Times New Roman" w:cs="Times New Roman"/>
          <w:color w:val="000000"/>
          <w:sz w:val="26"/>
          <w:szCs w:val="26"/>
        </w:rPr>
        <w:t xml:space="preserve">IMPULSO PROCESSUAL </w:t>
      </w:r>
      <w:r w:rsidR="00F864BD">
        <w:rPr>
          <w:rFonts w:ascii="Times New Roman" w:hAnsi="Times New Roman" w:cs="Times New Roman"/>
          <w:color w:val="000000"/>
          <w:sz w:val="26"/>
          <w:szCs w:val="26"/>
        </w:rPr>
        <w:t>– c</w:t>
      </w:r>
      <w:r w:rsidRPr="00F864BD">
        <w:rPr>
          <w:rFonts w:ascii="Times New Roman" w:hAnsi="Times New Roman" w:cs="Times New Roman"/>
          <w:color w:val="000000"/>
          <w:sz w:val="26"/>
          <w:szCs w:val="26"/>
        </w:rPr>
        <w:t>itação prévia postal – 2.ª tentativa</w:t>
      </w:r>
    </w:p>
    <w:p w:rsidR="00530E96" w:rsidRPr="00F864BD" w:rsidRDefault="00530E96" w:rsidP="00530E96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530E96" w:rsidRPr="00F864BD" w:rsidRDefault="00530E96" w:rsidP="00530E96">
      <w:pPr>
        <w:pBdr>
          <w:bottom w:val="single" w:sz="12" w:space="1" w:color="auto"/>
        </w:pBd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530E96" w:rsidRPr="00F864BD" w:rsidRDefault="00530E96" w:rsidP="00530E96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530E96" w:rsidRPr="00F864BD" w:rsidRDefault="00530E96" w:rsidP="00530E96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</w:pPr>
      <w:r w:rsidRPr="00F864BD"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  <w:t>IMPULSO PROCESSUAL</w:t>
      </w:r>
    </w:p>
    <w:p w:rsidR="00530E96" w:rsidRPr="00F864BD" w:rsidRDefault="00530E96" w:rsidP="00530E96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</w:pPr>
    </w:p>
    <w:p w:rsidR="00530E96" w:rsidRPr="00F864BD" w:rsidRDefault="00530E96" w:rsidP="00530E96">
      <w:pPr>
        <w:spacing w:after="0"/>
        <w:ind w:right="681"/>
        <w:jc w:val="both"/>
        <w:rPr>
          <w:rFonts w:ascii="Times New Roman" w:hAnsi="Times New Roman" w:cs="Times New Roman"/>
          <w:sz w:val="26"/>
          <w:szCs w:val="26"/>
        </w:rPr>
      </w:pPr>
      <w:r w:rsidRPr="00F864BD">
        <w:rPr>
          <w:rFonts w:ascii="Times New Roman" w:hAnsi="Times New Roman" w:cs="Times New Roman"/>
          <w:sz w:val="26"/>
          <w:szCs w:val="26"/>
        </w:rPr>
        <w:t xml:space="preserve">Serve o presente documento para dar um comando, uma ordem à realização </w:t>
      </w:r>
      <w:proofErr w:type="gramStart"/>
      <w:r w:rsidRPr="00F864BD">
        <w:rPr>
          <w:rFonts w:ascii="Times New Roman" w:hAnsi="Times New Roman" w:cs="Times New Roman"/>
          <w:sz w:val="26"/>
          <w:szCs w:val="26"/>
        </w:rPr>
        <w:t>do(s</w:t>
      </w:r>
      <w:proofErr w:type="gramEnd"/>
      <w:r w:rsidRPr="00F864BD">
        <w:rPr>
          <w:rFonts w:ascii="Times New Roman" w:hAnsi="Times New Roman" w:cs="Times New Roman"/>
          <w:sz w:val="26"/>
          <w:szCs w:val="26"/>
        </w:rPr>
        <w:t xml:space="preserve">) ato(s) seguinte(s). </w:t>
      </w:r>
    </w:p>
    <w:p w:rsidR="00530E96" w:rsidRPr="00F864BD" w:rsidRDefault="00530E96" w:rsidP="00530E96">
      <w:pPr>
        <w:spacing w:after="0"/>
        <w:ind w:right="681"/>
        <w:jc w:val="both"/>
        <w:rPr>
          <w:rFonts w:ascii="Times New Roman" w:hAnsi="Times New Roman" w:cs="Times New Roman"/>
          <w:sz w:val="26"/>
          <w:szCs w:val="26"/>
        </w:rPr>
      </w:pPr>
    </w:p>
    <w:p w:rsidR="00530E96" w:rsidRPr="00F864BD" w:rsidRDefault="00530E96" w:rsidP="00530E96">
      <w:pPr>
        <w:spacing w:after="0"/>
        <w:ind w:right="681"/>
        <w:jc w:val="both"/>
        <w:rPr>
          <w:rFonts w:ascii="Times New Roman" w:hAnsi="Times New Roman" w:cs="Times New Roman"/>
          <w:sz w:val="26"/>
          <w:szCs w:val="26"/>
        </w:rPr>
      </w:pPr>
      <w:r w:rsidRPr="00F864BD">
        <w:rPr>
          <w:rFonts w:ascii="Times New Roman" w:hAnsi="Times New Roman" w:cs="Times New Roman"/>
          <w:sz w:val="26"/>
          <w:szCs w:val="26"/>
        </w:rPr>
        <w:t xml:space="preserve">Serve também para justificar a necessidade e oportunidade da realização de </w:t>
      </w:r>
      <w:proofErr w:type="gramStart"/>
      <w:r w:rsidRPr="00F864BD">
        <w:rPr>
          <w:rFonts w:ascii="Times New Roman" w:hAnsi="Times New Roman" w:cs="Times New Roman"/>
          <w:sz w:val="26"/>
          <w:szCs w:val="26"/>
        </w:rPr>
        <w:t>tal(</w:t>
      </w:r>
      <w:proofErr w:type="spellStart"/>
      <w:r w:rsidRPr="00F864BD">
        <w:rPr>
          <w:rFonts w:ascii="Times New Roman" w:hAnsi="Times New Roman" w:cs="Times New Roman"/>
          <w:sz w:val="26"/>
          <w:szCs w:val="26"/>
        </w:rPr>
        <w:t>is</w:t>
      </w:r>
      <w:proofErr w:type="spellEnd"/>
      <w:proofErr w:type="gramEnd"/>
      <w:r w:rsidRPr="00F864BD">
        <w:rPr>
          <w:rFonts w:ascii="Times New Roman" w:hAnsi="Times New Roman" w:cs="Times New Roman"/>
          <w:sz w:val="26"/>
          <w:szCs w:val="26"/>
        </w:rPr>
        <w:t xml:space="preserve">) ato(s). </w:t>
      </w:r>
    </w:p>
    <w:p w:rsidR="00530E96" w:rsidRPr="00F864BD" w:rsidRDefault="00530E96" w:rsidP="00530E96">
      <w:pPr>
        <w:spacing w:after="0"/>
        <w:ind w:right="681"/>
        <w:jc w:val="both"/>
        <w:rPr>
          <w:rFonts w:ascii="Times New Roman" w:hAnsi="Times New Roman" w:cs="Times New Roman"/>
          <w:sz w:val="26"/>
          <w:szCs w:val="26"/>
        </w:rPr>
      </w:pPr>
    </w:p>
    <w:p w:rsidR="00530E96" w:rsidRPr="00F864BD" w:rsidRDefault="00530E96" w:rsidP="00530E96">
      <w:pPr>
        <w:spacing w:after="0"/>
        <w:ind w:right="68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t-PT"/>
        </w:rPr>
      </w:pPr>
      <w:r w:rsidRPr="00F864BD">
        <w:rPr>
          <w:rFonts w:ascii="Times New Roman" w:hAnsi="Times New Roman" w:cs="Times New Roman"/>
          <w:sz w:val="26"/>
          <w:szCs w:val="26"/>
        </w:rPr>
        <w:t xml:space="preserve">Serve ainda para cumprir o </w:t>
      </w:r>
      <w:r w:rsidRPr="00F864BD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  <w:lang w:eastAsia="pt-PT"/>
        </w:rPr>
        <w:t xml:space="preserve">"Dever de informação e comunicação" </w:t>
      </w:r>
      <w:r w:rsidRPr="00F864BD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>do agente de execução</w:t>
      </w:r>
      <w:r w:rsidRPr="00F864BD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  <w:lang w:eastAsia="pt-PT"/>
        </w:rPr>
        <w:t xml:space="preserve">, </w:t>
      </w:r>
      <w:r w:rsidRPr="00F864BD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 xml:space="preserve">como determina o art.º 754.º do CPC, conjugado com o art.º 42.º da Portaria n.º 282/2013, de 29 de agosto, como garante da transparência na condução de cada processo, como é vontade do legislador expressa </w:t>
      </w:r>
      <w:r w:rsidRPr="00F864BD">
        <w:rPr>
          <w:rFonts w:ascii="Times New Roman" w:eastAsia="Times New Roman" w:hAnsi="Times New Roman" w:cs="Times New Roman"/>
          <w:color w:val="000000"/>
          <w:sz w:val="26"/>
          <w:szCs w:val="26"/>
          <w:lang w:eastAsia="pt-PT"/>
        </w:rPr>
        <w:t xml:space="preserve">no preâmbulo daquela Portaria. </w:t>
      </w:r>
    </w:p>
    <w:p w:rsidR="00530E96" w:rsidRPr="00F864BD" w:rsidRDefault="00530E96" w:rsidP="00530E96">
      <w:pPr>
        <w:spacing w:after="0"/>
        <w:ind w:right="68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t-PT"/>
        </w:rPr>
      </w:pPr>
    </w:p>
    <w:p w:rsidR="00530E96" w:rsidRPr="00F864BD" w:rsidRDefault="00530E96" w:rsidP="00530E96">
      <w:pPr>
        <w:spacing w:after="0"/>
        <w:ind w:right="681"/>
        <w:jc w:val="both"/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</w:pPr>
      <w:r w:rsidRPr="00F864BD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 xml:space="preserve">Serve também para que o tribunal, à distância de um clique, tome conhecimento da tramitação do processo para, em caso de irregularidade suscetível de constituir infração disciplinar, participar, nos termos do n.º 2 do art.º 185.º da </w:t>
      </w:r>
      <w:r w:rsidRPr="00F864BD">
        <w:rPr>
          <w:rFonts w:ascii="Times New Roman" w:hAnsi="Times New Roman" w:cs="Times New Roman"/>
          <w:sz w:val="26"/>
          <w:szCs w:val="26"/>
        </w:rPr>
        <w:t xml:space="preserve">Lei n.º 154/2015 de 14 de setembro, </w:t>
      </w:r>
      <w:r w:rsidRPr="00F864BD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 xml:space="preserve">aos órgãos da Ordem dos Solicitadores e Agentes de Execução (OSAE) e da Comissão para o Acompanhamento dos Auxiliares de Justiça (CAAJ), com poderes fiscalizadores e disciplinares sobre os agentes de execução (art.ºs 179.º e 182.º da mesma Lei). </w:t>
      </w:r>
    </w:p>
    <w:p w:rsidR="00530E96" w:rsidRPr="00F864BD" w:rsidRDefault="00530E96" w:rsidP="00530E96">
      <w:pPr>
        <w:spacing w:after="0"/>
        <w:ind w:right="681"/>
        <w:jc w:val="both"/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</w:pPr>
    </w:p>
    <w:p w:rsidR="00530E96" w:rsidRPr="00F864BD" w:rsidRDefault="00530E96" w:rsidP="00530E96">
      <w:pPr>
        <w:spacing w:after="0"/>
        <w:ind w:right="68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t-PT"/>
        </w:rPr>
      </w:pPr>
      <w:r w:rsidRPr="00F864BD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 xml:space="preserve">Finalmente, serve, também </w:t>
      </w:r>
      <w:r w:rsidR="007E3AA8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>à</w:t>
      </w:r>
      <w:r w:rsidRPr="00F864BD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 xml:space="preserve"> distância de um clique, para a OSAE ou a CAAJ fiscalizarem a tramitação do processo com fins disciplinares.</w:t>
      </w:r>
      <w:r w:rsidRPr="00F864BD">
        <w:rPr>
          <w:rFonts w:ascii="Times New Roman" w:eastAsia="Times New Roman" w:hAnsi="Times New Roman" w:cs="Times New Roman"/>
          <w:color w:val="000000"/>
          <w:sz w:val="26"/>
          <w:szCs w:val="26"/>
          <w:lang w:eastAsia="pt-PT"/>
        </w:rPr>
        <w:t> </w:t>
      </w:r>
    </w:p>
    <w:p w:rsidR="00530E96" w:rsidRPr="00F864BD" w:rsidRDefault="00530E96" w:rsidP="00530E96">
      <w:pPr>
        <w:spacing w:after="0"/>
        <w:ind w:right="68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t-PT"/>
        </w:rPr>
      </w:pPr>
    </w:p>
    <w:p w:rsidR="00C11B6C" w:rsidRPr="00F864BD" w:rsidRDefault="00530E96" w:rsidP="00530E96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</w:pPr>
      <w:r w:rsidRPr="00F864BD">
        <w:rPr>
          <w:rFonts w:ascii="Times New Roman" w:hAnsi="Times New Roman" w:cs="Times New Roman"/>
          <w:sz w:val="26"/>
          <w:szCs w:val="26"/>
        </w:rPr>
        <w:t>Assim, conforme documento junto, a citação prévia da executada</w:t>
      </w:r>
      <w:r w:rsidR="0015648A">
        <w:rPr>
          <w:rFonts w:ascii="Times New Roman" w:hAnsi="Times New Roman" w:cs="Times New Roman"/>
          <w:sz w:val="26"/>
          <w:szCs w:val="26"/>
        </w:rPr>
        <w:t xml:space="preserve"> F…</w:t>
      </w:r>
      <w:r w:rsidRPr="00F864BD">
        <w:rPr>
          <w:rFonts w:ascii="Times New Roman" w:hAnsi="Times New Roman" w:cs="Times New Roman"/>
          <w:sz w:val="26"/>
          <w:szCs w:val="26"/>
        </w:rPr>
        <w:t xml:space="preserve"> veio devolvida com a indicação de “Não atendeu”, pelo que, tratando-se de uma pessoa coletiva, far-se-á nova tentativa de citação prévia pela via postal endereçada para a sede da </w:t>
      </w:r>
      <w:proofErr w:type="spellStart"/>
      <w:r w:rsidRPr="00F864BD">
        <w:rPr>
          <w:rFonts w:ascii="Times New Roman" w:hAnsi="Times New Roman" w:cs="Times New Roman"/>
          <w:sz w:val="26"/>
          <w:szCs w:val="26"/>
        </w:rPr>
        <w:t>citanda</w:t>
      </w:r>
      <w:proofErr w:type="spellEnd"/>
      <w:r w:rsidRPr="00F864BD">
        <w:rPr>
          <w:rFonts w:ascii="Times New Roman" w:hAnsi="Times New Roman" w:cs="Times New Roman"/>
          <w:sz w:val="26"/>
          <w:szCs w:val="26"/>
        </w:rPr>
        <w:t xml:space="preserve"> inscrita no Registo Nacional de Pessoas Coletivas, como determina </w:t>
      </w:r>
      <w:r w:rsidR="004436A5">
        <w:rPr>
          <w:rFonts w:ascii="Times New Roman" w:hAnsi="Times New Roman" w:cs="Times New Roman"/>
          <w:sz w:val="26"/>
          <w:szCs w:val="26"/>
        </w:rPr>
        <w:t>o n.º 2 do art.º 246.º do CPC (aviso de r</w:t>
      </w:r>
      <w:r w:rsidRPr="00F864BD">
        <w:rPr>
          <w:rFonts w:ascii="Times New Roman" w:hAnsi="Times New Roman" w:cs="Times New Roman"/>
          <w:sz w:val="26"/>
          <w:szCs w:val="26"/>
        </w:rPr>
        <w:t>eceção amarelo).</w:t>
      </w:r>
    </w:p>
    <w:p w:rsidR="00A05A13" w:rsidRPr="00F864BD" w:rsidRDefault="00A05A13" w:rsidP="00530E9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A05A13" w:rsidRPr="00F864BD" w:rsidRDefault="00A05A13" w:rsidP="00530E96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6"/>
          <w:szCs w:val="26"/>
        </w:rPr>
      </w:pPr>
    </w:p>
    <w:p w:rsidR="00530E96" w:rsidRPr="00F864BD" w:rsidRDefault="00530E96" w:rsidP="00530E9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12054C" w:rsidRPr="00F864BD" w:rsidRDefault="0012054C" w:rsidP="00530E96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</w:pPr>
      <w:r w:rsidRPr="00F864BD"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  <w:t>ATOS CONEXOS:</w:t>
      </w:r>
    </w:p>
    <w:p w:rsidR="0012054C" w:rsidRPr="00F864BD" w:rsidRDefault="0012054C" w:rsidP="00530E96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</w:pPr>
    </w:p>
    <w:p w:rsidR="0012054C" w:rsidRPr="00F864BD" w:rsidRDefault="003F0341" w:rsidP="00530E96">
      <w:pPr>
        <w:spacing w:after="0"/>
        <w:ind w:right="68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864BD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1 </w:t>
      </w:r>
      <w:r w:rsidR="0012054C" w:rsidRPr="00F864BD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AD1BB7" w:rsidRPr="00F864BD">
        <w:rPr>
          <w:rFonts w:ascii="Times New Roman" w:hAnsi="Times New Roman" w:cs="Times New Roman"/>
          <w:color w:val="000000"/>
          <w:sz w:val="26"/>
          <w:szCs w:val="26"/>
        </w:rPr>
        <w:t>Citação prévia d</w:t>
      </w:r>
      <w:r w:rsidR="003D39BF" w:rsidRPr="00F864BD">
        <w:rPr>
          <w:rFonts w:ascii="Times New Roman" w:hAnsi="Times New Roman" w:cs="Times New Roman"/>
          <w:color w:val="000000"/>
          <w:sz w:val="26"/>
          <w:szCs w:val="26"/>
        </w:rPr>
        <w:t>a</w:t>
      </w:r>
      <w:r w:rsidR="00AD1BB7" w:rsidRPr="00F864BD">
        <w:rPr>
          <w:rFonts w:ascii="Times New Roman" w:hAnsi="Times New Roman" w:cs="Times New Roman"/>
          <w:color w:val="000000"/>
          <w:sz w:val="26"/>
          <w:szCs w:val="26"/>
        </w:rPr>
        <w:t xml:space="preserve"> executad</w:t>
      </w:r>
      <w:r w:rsidR="003D39BF" w:rsidRPr="00F864BD">
        <w:rPr>
          <w:rFonts w:ascii="Times New Roman" w:hAnsi="Times New Roman" w:cs="Times New Roman"/>
          <w:color w:val="000000"/>
          <w:sz w:val="26"/>
          <w:szCs w:val="26"/>
        </w:rPr>
        <w:t>a</w:t>
      </w:r>
      <w:r w:rsidR="00AD1BB7" w:rsidRPr="00F864BD">
        <w:rPr>
          <w:rFonts w:ascii="Times New Roman" w:hAnsi="Times New Roman" w:cs="Times New Roman"/>
          <w:color w:val="000000"/>
          <w:sz w:val="26"/>
          <w:szCs w:val="26"/>
        </w:rPr>
        <w:t xml:space="preserve">: </w:t>
      </w:r>
    </w:p>
    <w:p w:rsidR="0012054C" w:rsidRPr="00F864BD" w:rsidRDefault="0012054C" w:rsidP="00530E96">
      <w:pPr>
        <w:spacing w:after="0"/>
        <w:ind w:right="681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  <w:r w:rsidRPr="00F864BD">
        <w:rPr>
          <w:rFonts w:ascii="Times New Roman" w:hAnsi="Times New Roman" w:cs="Times New Roman"/>
          <w:color w:val="000000"/>
          <w:sz w:val="26"/>
          <w:szCs w:val="26"/>
        </w:rPr>
        <w:t xml:space="preserve">       </w:t>
      </w:r>
      <w:r w:rsidR="00C133B3" w:rsidRPr="00F864BD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F864BD">
        <w:rPr>
          <w:rFonts w:ascii="Times New Roman" w:hAnsi="Times New Roman" w:cs="Times New Roman"/>
          <w:i/>
          <w:color w:val="000000"/>
          <w:sz w:val="26"/>
          <w:szCs w:val="26"/>
        </w:rPr>
        <w:t>Usar o modelo do GPESE</w:t>
      </w:r>
    </w:p>
    <w:p w:rsidR="0012054C" w:rsidRPr="00F864BD" w:rsidRDefault="0012054C" w:rsidP="00530E96">
      <w:pPr>
        <w:spacing w:after="0"/>
        <w:ind w:right="681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530E96" w:rsidRDefault="00530E96" w:rsidP="00530E96">
      <w:pPr>
        <w:spacing w:after="0"/>
        <w:ind w:right="681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6A514B" w:rsidRDefault="006A514B" w:rsidP="00530E96">
      <w:pPr>
        <w:spacing w:after="0"/>
        <w:ind w:right="681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6A514B" w:rsidRPr="00F864BD" w:rsidRDefault="006A514B" w:rsidP="00530E96">
      <w:pPr>
        <w:spacing w:after="0"/>
        <w:ind w:right="681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530E96" w:rsidRPr="00F864BD" w:rsidRDefault="00530E96" w:rsidP="00530E96">
      <w:pPr>
        <w:spacing w:after="0"/>
        <w:ind w:right="681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C133B3" w:rsidRPr="00F864BD" w:rsidRDefault="00C133B3" w:rsidP="00530E96">
      <w:pPr>
        <w:pBdr>
          <w:bottom w:val="single" w:sz="12" w:space="1" w:color="auto"/>
        </w:pBd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530E96" w:rsidRPr="00F864BD" w:rsidRDefault="00530E96" w:rsidP="00530E96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12054C" w:rsidRPr="00F864BD" w:rsidRDefault="0012054C" w:rsidP="00530E96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F864BD">
        <w:rPr>
          <w:rFonts w:ascii="Times New Roman" w:hAnsi="Times New Roman" w:cs="Times New Roman"/>
          <w:b/>
          <w:color w:val="000000"/>
          <w:sz w:val="26"/>
          <w:szCs w:val="26"/>
        </w:rPr>
        <w:t>ESTATÍSTICA (Informação aos autos):</w:t>
      </w:r>
    </w:p>
    <w:p w:rsidR="0012054C" w:rsidRPr="00F864BD" w:rsidRDefault="0012054C" w:rsidP="00530E96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15648A" w:rsidRDefault="0012054C" w:rsidP="0015648A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 w:line="240" w:lineRule="auto"/>
        <w:ind w:right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F864BD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Estados do </w:t>
      </w:r>
      <w:proofErr w:type="gramStart"/>
      <w:r w:rsidRPr="00F864BD">
        <w:rPr>
          <w:rFonts w:ascii="Times New Roman" w:hAnsi="Times New Roman" w:cs="Times New Roman"/>
          <w:i/>
          <w:color w:val="000000"/>
          <w:sz w:val="26"/>
          <w:szCs w:val="26"/>
        </w:rPr>
        <w:t>processo &gt;</w:t>
      </w:r>
      <w:proofErr w:type="gramEnd"/>
      <w:r w:rsidRPr="00F864BD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Fase I – Citação em curso &gt; criar modelo:</w:t>
      </w:r>
      <w:r w:rsidRPr="00F864BD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15648A" w:rsidRDefault="0015648A" w:rsidP="0015648A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 w:line="240" w:lineRule="auto"/>
        <w:ind w:right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12054C" w:rsidRPr="00F864BD" w:rsidRDefault="0012054C" w:rsidP="0015648A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 w:line="240" w:lineRule="auto"/>
        <w:ind w:right="567"/>
        <w:jc w:val="both"/>
        <w:rPr>
          <w:rFonts w:ascii="Times New Roman" w:hAnsi="Times New Roman" w:cs="Times New Roman"/>
          <w:i/>
          <w:sz w:val="26"/>
          <w:szCs w:val="26"/>
        </w:rPr>
      </w:pPr>
      <w:bookmarkStart w:id="0" w:name="_GoBack"/>
      <w:bookmarkEnd w:id="0"/>
      <w:r w:rsidRPr="00F864BD">
        <w:rPr>
          <w:rFonts w:ascii="Times New Roman" w:hAnsi="Times New Roman" w:cs="Times New Roman"/>
          <w:i/>
          <w:sz w:val="26"/>
          <w:szCs w:val="26"/>
        </w:rPr>
        <w:t xml:space="preserve">INFORMAÇÃO AOS AUTOS </w:t>
      </w:r>
      <w:r w:rsidR="00530E96" w:rsidRPr="00F864BD">
        <w:rPr>
          <w:rFonts w:ascii="Times New Roman" w:hAnsi="Times New Roman" w:cs="Times New Roman"/>
          <w:i/>
          <w:sz w:val="26"/>
          <w:szCs w:val="26"/>
        </w:rPr>
        <w:t>– c</w:t>
      </w:r>
      <w:r w:rsidRPr="00F864BD">
        <w:rPr>
          <w:rFonts w:ascii="Times New Roman" w:hAnsi="Times New Roman" w:cs="Times New Roman"/>
          <w:i/>
          <w:sz w:val="26"/>
          <w:szCs w:val="26"/>
        </w:rPr>
        <w:t xml:space="preserve">itação prévia </w:t>
      </w:r>
      <w:r w:rsidR="00530E96" w:rsidRPr="00F864BD">
        <w:rPr>
          <w:rFonts w:ascii="Times New Roman" w:hAnsi="Times New Roman" w:cs="Times New Roman"/>
          <w:i/>
          <w:sz w:val="26"/>
          <w:szCs w:val="26"/>
        </w:rPr>
        <w:t>– d</w:t>
      </w:r>
      <w:r w:rsidRPr="00F864BD">
        <w:rPr>
          <w:rFonts w:ascii="Times New Roman" w:hAnsi="Times New Roman" w:cs="Times New Roman"/>
          <w:i/>
          <w:sz w:val="26"/>
          <w:szCs w:val="26"/>
        </w:rPr>
        <w:t>epende dos CTT</w:t>
      </w:r>
    </w:p>
    <w:p w:rsidR="0012054C" w:rsidRPr="00F864BD" w:rsidRDefault="0012054C" w:rsidP="0015648A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 w:line="240" w:lineRule="auto"/>
        <w:ind w:right="567"/>
        <w:jc w:val="both"/>
        <w:rPr>
          <w:rFonts w:ascii="Times New Roman" w:hAnsi="Times New Roman" w:cs="Times New Roman"/>
          <w:i/>
          <w:sz w:val="26"/>
          <w:szCs w:val="26"/>
        </w:rPr>
      </w:pPr>
    </w:p>
    <w:tbl>
      <w:tblPr>
        <w:tblStyle w:val="Tabelacomgrelha"/>
        <w:tblW w:w="0" w:type="auto"/>
        <w:tblInd w:w="0" w:type="dxa"/>
        <w:tblLook w:val="04A0" w:firstRow="1" w:lastRow="0" w:firstColumn="1" w:lastColumn="0" w:noHBand="0" w:noVBand="1"/>
      </w:tblPr>
      <w:tblGrid>
        <w:gridCol w:w="8644"/>
      </w:tblGrid>
      <w:tr w:rsidR="0012054C" w:rsidRPr="00F864BD" w:rsidTr="0012054C"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54C" w:rsidRPr="00F864BD" w:rsidRDefault="0012054C" w:rsidP="00530E96">
            <w:pPr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F864BD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 xml:space="preserve">INFORMAÇÃO AOS AUTOS </w:t>
            </w:r>
          </w:p>
          <w:p w:rsidR="0012054C" w:rsidRPr="00F864BD" w:rsidRDefault="0012054C" w:rsidP="00530E9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</w:p>
          <w:p w:rsidR="0012054C" w:rsidRPr="00F864BD" w:rsidRDefault="0012054C" w:rsidP="00530E96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864BD">
              <w:rPr>
                <w:rFonts w:ascii="Times New Roman" w:hAnsi="Times New Roman" w:cs="Times New Roman"/>
                <w:i/>
                <w:sz w:val="26"/>
                <w:szCs w:val="26"/>
              </w:rPr>
              <w:t>Depende dos CTT</w:t>
            </w:r>
          </w:p>
          <w:p w:rsidR="0012054C" w:rsidRPr="00F864BD" w:rsidRDefault="0012054C" w:rsidP="00530E96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12054C" w:rsidRPr="00F864BD" w:rsidRDefault="0012054C" w:rsidP="00530E96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864BD">
              <w:rPr>
                <w:rFonts w:ascii="Times New Roman" w:hAnsi="Times New Roman" w:cs="Times New Roman"/>
                <w:i/>
                <w:sz w:val="26"/>
                <w:szCs w:val="26"/>
              </w:rPr>
              <w:t>Assunto: citação prévia</w:t>
            </w:r>
            <w:r w:rsidR="003F0341" w:rsidRPr="00F864BD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– 2.ª tentativa – pessoa coletiva</w:t>
            </w:r>
          </w:p>
          <w:p w:rsidR="0012054C" w:rsidRPr="00F864BD" w:rsidRDefault="0012054C" w:rsidP="00530E96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12054C" w:rsidRPr="00F864BD" w:rsidRDefault="0012054C" w:rsidP="00530E96">
            <w:pPr>
              <w:pStyle w:val="Defaul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864BD">
              <w:rPr>
                <w:rFonts w:ascii="Times New Roman" w:hAnsi="Times New Roman" w:cs="Times New Roman"/>
                <w:sz w:val="26"/>
                <w:szCs w:val="26"/>
              </w:rPr>
              <w:t>O art.º 754.º do CPC vem estabelecer o dever de informação do agente de execução. O art.º 42.º da Portaria n.º 282/2013, de 29 de agosto, vem regulamentar tal dever de informação e estabelece que tais informações são prestadas simplesmente por consulta ao processo assegurado pelos sistemas informáticos GPESE/SISAAE e CITIUS.</w:t>
            </w:r>
          </w:p>
          <w:p w:rsidR="0012054C" w:rsidRPr="00F864BD" w:rsidRDefault="0012054C" w:rsidP="00530E96">
            <w:pPr>
              <w:pStyle w:val="Defaul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2054C" w:rsidRPr="00F864BD" w:rsidRDefault="0012054C" w:rsidP="00530E96">
            <w:pPr>
              <w:pStyle w:val="Defaul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864BD">
              <w:rPr>
                <w:rFonts w:ascii="Times New Roman" w:hAnsi="Times New Roman" w:cs="Times New Roman"/>
                <w:sz w:val="26"/>
                <w:szCs w:val="26"/>
              </w:rPr>
              <w:t xml:space="preserve">Interpretando amplamente o seu dever de informação, é entendimento do agente de execução signatário que devem os autos estar devidamente informados para possibilitar tais consultas, à distância de um clique, como garante da transparência na condução de cada processo como é vontade do legislador expressa no preâmbulo daquela Portaria. </w:t>
            </w:r>
          </w:p>
          <w:p w:rsidR="0012054C" w:rsidRPr="00F864BD" w:rsidRDefault="0012054C" w:rsidP="00530E96">
            <w:pPr>
              <w:pStyle w:val="Defaul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2054C" w:rsidRPr="00F864BD" w:rsidRDefault="0012054C" w:rsidP="00530E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864BD">
              <w:rPr>
                <w:rFonts w:ascii="Times New Roman" w:hAnsi="Times New Roman" w:cs="Times New Roman"/>
                <w:sz w:val="26"/>
                <w:szCs w:val="26"/>
              </w:rPr>
              <w:t xml:space="preserve">Assim, informa-se que, </w:t>
            </w:r>
            <w:r w:rsidR="00581F66">
              <w:rPr>
                <w:rFonts w:ascii="Times New Roman" w:hAnsi="Times New Roman" w:cs="Times New Roman"/>
                <w:sz w:val="26"/>
                <w:szCs w:val="26"/>
              </w:rPr>
              <w:t xml:space="preserve">conforme </w:t>
            </w:r>
            <w:proofErr w:type="gramStart"/>
            <w:r w:rsidR="00581F66">
              <w:rPr>
                <w:rFonts w:ascii="Times New Roman" w:hAnsi="Times New Roman" w:cs="Times New Roman"/>
                <w:sz w:val="26"/>
                <w:szCs w:val="26"/>
              </w:rPr>
              <w:t>documento(s</w:t>
            </w:r>
            <w:proofErr w:type="gramEnd"/>
            <w:r w:rsidR="00581F66">
              <w:rPr>
                <w:rFonts w:ascii="Times New Roman" w:hAnsi="Times New Roman" w:cs="Times New Roman"/>
                <w:sz w:val="26"/>
                <w:szCs w:val="26"/>
              </w:rPr>
              <w:t xml:space="preserve">) junto(s), </w:t>
            </w:r>
            <w:r w:rsidRPr="00F864BD">
              <w:rPr>
                <w:rFonts w:ascii="Times New Roman" w:hAnsi="Times New Roman" w:cs="Times New Roman"/>
                <w:sz w:val="26"/>
                <w:szCs w:val="26"/>
              </w:rPr>
              <w:t>o presente processo encontra-se na fase de envio pelos CTT da segunda tentativa da citação prévia da executada</w:t>
            </w:r>
            <w:r w:rsidR="006F2D7E" w:rsidRPr="00F864BD">
              <w:rPr>
                <w:rFonts w:ascii="Times New Roman" w:hAnsi="Times New Roman" w:cs="Times New Roman"/>
                <w:sz w:val="26"/>
                <w:szCs w:val="26"/>
              </w:rPr>
              <w:t xml:space="preserve"> e a aguardar a devolução do AR</w:t>
            </w:r>
            <w:r w:rsidRPr="00F864B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CF4271" w:rsidRPr="00F864BD" w:rsidRDefault="00CF4271" w:rsidP="00530E96">
      <w:pPr>
        <w:spacing w:after="0"/>
        <w:rPr>
          <w:sz w:val="26"/>
          <w:szCs w:val="26"/>
        </w:rPr>
      </w:pPr>
    </w:p>
    <w:sectPr w:rsidR="00CF4271" w:rsidRPr="00F864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6F7"/>
    <w:rsid w:val="000B186E"/>
    <w:rsid w:val="0012054C"/>
    <w:rsid w:val="0015648A"/>
    <w:rsid w:val="00207A8B"/>
    <w:rsid w:val="0024613D"/>
    <w:rsid w:val="00364D49"/>
    <w:rsid w:val="003C7B10"/>
    <w:rsid w:val="003D39BF"/>
    <w:rsid w:val="003F0341"/>
    <w:rsid w:val="004436A5"/>
    <w:rsid w:val="00530E96"/>
    <w:rsid w:val="0056735D"/>
    <w:rsid w:val="00581F66"/>
    <w:rsid w:val="0066253A"/>
    <w:rsid w:val="006A514B"/>
    <w:rsid w:val="006F2D7E"/>
    <w:rsid w:val="007A2EBE"/>
    <w:rsid w:val="007E3AA8"/>
    <w:rsid w:val="008A4EE5"/>
    <w:rsid w:val="008F14EB"/>
    <w:rsid w:val="00992FF2"/>
    <w:rsid w:val="00A05A13"/>
    <w:rsid w:val="00A366A8"/>
    <w:rsid w:val="00AD1BB7"/>
    <w:rsid w:val="00B646F7"/>
    <w:rsid w:val="00B76DA8"/>
    <w:rsid w:val="00C11B6C"/>
    <w:rsid w:val="00C133B3"/>
    <w:rsid w:val="00C47975"/>
    <w:rsid w:val="00CF4271"/>
    <w:rsid w:val="00D31758"/>
    <w:rsid w:val="00DB3EA2"/>
    <w:rsid w:val="00E6771E"/>
    <w:rsid w:val="00F633F5"/>
    <w:rsid w:val="00F86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12054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comgrelha">
    <w:name w:val="Table Grid"/>
    <w:basedOn w:val="Tabelanormal"/>
    <w:uiPriority w:val="39"/>
    <w:rsid w:val="0012054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12054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comgrelha">
    <w:name w:val="Table Grid"/>
    <w:basedOn w:val="Tabelanormal"/>
    <w:uiPriority w:val="39"/>
    <w:rsid w:val="0012054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982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Utilizador</dc:creator>
  <cp:lastModifiedBy>Utilizador</cp:lastModifiedBy>
  <cp:revision>2</cp:revision>
  <dcterms:created xsi:type="dcterms:W3CDTF">2019-08-14T09:43:00Z</dcterms:created>
  <dcterms:modified xsi:type="dcterms:W3CDTF">2019-08-14T09:43:00Z</dcterms:modified>
</cp:coreProperties>
</file>