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4E2" w:rsidRDefault="004B54E2" w:rsidP="00EF0E6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4B54E2">
        <w:rPr>
          <w:rFonts w:ascii="Times New Roman" w:hAnsi="Times New Roman" w:cs="Times New Roman"/>
          <w:sz w:val="26"/>
          <w:szCs w:val="26"/>
        </w:rPr>
        <w:t xml:space="preserve">DECISÃO DO </w:t>
      </w:r>
      <w:proofErr w:type="gramStart"/>
      <w:r w:rsidRPr="004B54E2">
        <w:rPr>
          <w:rFonts w:ascii="Times New Roman" w:hAnsi="Times New Roman" w:cs="Times New Roman"/>
          <w:sz w:val="26"/>
          <w:szCs w:val="26"/>
        </w:rPr>
        <w:t>AE &gt;</w:t>
      </w:r>
      <w:proofErr w:type="gramEnd"/>
      <w:r w:rsidRPr="004B54E2">
        <w:rPr>
          <w:rFonts w:ascii="Times New Roman" w:hAnsi="Times New Roman" w:cs="Times New Roman"/>
          <w:sz w:val="26"/>
          <w:szCs w:val="26"/>
        </w:rPr>
        <w:t xml:space="preserve"> </w:t>
      </w:r>
      <w:r w:rsidR="00CC0981">
        <w:rPr>
          <w:rFonts w:ascii="Times New Roman" w:hAnsi="Times New Roman" w:cs="Times New Roman"/>
          <w:sz w:val="26"/>
          <w:szCs w:val="26"/>
        </w:rPr>
        <w:t>Outra</w:t>
      </w:r>
      <w:r w:rsidR="00EA7E8B">
        <w:rPr>
          <w:rFonts w:ascii="Times New Roman" w:hAnsi="Times New Roman" w:cs="Times New Roman"/>
          <w:sz w:val="26"/>
          <w:szCs w:val="26"/>
        </w:rPr>
        <w:t xml:space="preserve"> </w:t>
      </w:r>
      <w:r w:rsidRPr="004B54E2">
        <w:rPr>
          <w:rFonts w:ascii="Times New Roman" w:hAnsi="Times New Roman" w:cs="Times New Roman"/>
          <w:sz w:val="26"/>
          <w:szCs w:val="26"/>
        </w:rPr>
        <w:t xml:space="preserve">&gt; </w:t>
      </w:r>
      <w:r w:rsidR="00046ED4">
        <w:rPr>
          <w:rFonts w:ascii="Times New Roman" w:hAnsi="Times New Roman" w:cs="Times New Roman"/>
          <w:sz w:val="26"/>
          <w:szCs w:val="26"/>
        </w:rPr>
        <w:t>c</w:t>
      </w:r>
      <w:r w:rsidRPr="004B54E2">
        <w:rPr>
          <w:rFonts w:ascii="Times New Roman" w:hAnsi="Times New Roman" w:cs="Times New Roman"/>
          <w:sz w:val="26"/>
          <w:szCs w:val="26"/>
        </w:rPr>
        <w:t xml:space="preserve">riar modelo: </w:t>
      </w:r>
    </w:p>
    <w:p w:rsidR="00115EA9" w:rsidRDefault="00115EA9" w:rsidP="00EF0E6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6A6309" w:rsidP="00EF0E62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</w:t>
      </w:r>
      <w:r w:rsidR="004B54E2">
        <w:rPr>
          <w:rFonts w:ascii="Times New Roman" w:hAnsi="Times New Roman" w:cs="Times New Roman"/>
          <w:sz w:val="26"/>
          <w:szCs w:val="26"/>
        </w:rPr>
        <w:t>ecisão inicia</w:t>
      </w:r>
      <w:r w:rsidR="001463FE">
        <w:rPr>
          <w:rFonts w:ascii="Times New Roman" w:hAnsi="Times New Roman" w:cs="Times New Roman"/>
          <w:sz w:val="26"/>
          <w:szCs w:val="26"/>
        </w:rPr>
        <w:t xml:space="preserve">l </w:t>
      </w:r>
    </w:p>
    <w:p w:rsidR="001463FE" w:rsidRDefault="001463FE" w:rsidP="00EF0E62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Pr="004B54E2" w:rsidRDefault="001463FE" w:rsidP="00EF0E62">
      <w:pPr>
        <w:tabs>
          <w:tab w:val="left" w:pos="5103"/>
        </w:tabs>
        <w:spacing w:after="0"/>
        <w:ind w:right="567"/>
        <w:rPr>
          <w:rFonts w:ascii="Times New Roman" w:hAnsi="Times New Roman" w:cs="Times New Roman"/>
          <w:sz w:val="26"/>
          <w:szCs w:val="26"/>
        </w:rPr>
      </w:pPr>
    </w:p>
    <w:p w:rsidR="000A1A7E" w:rsidRPr="000A1A7E" w:rsidRDefault="000A1A7E" w:rsidP="00EF0E62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A1A7E">
        <w:rPr>
          <w:rFonts w:ascii="Times New Roman" w:hAnsi="Times New Roman" w:cs="Times New Roman"/>
          <w:b/>
          <w:sz w:val="26"/>
          <w:szCs w:val="26"/>
          <w:u w:val="single"/>
        </w:rPr>
        <w:t>ACEITAÇÃO DO REQUERIMENTO EXECUTIVO</w:t>
      </w:r>
    </w:p>
    <w:p w:rsidR="000A1A7E" w:rsidRDefault="000A1A7E" w:rsidP="00EF0E6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Default="00A347C2" w:rsidP="00EF0E6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O atual Código do Processo Civil, no n.º 1 do seu art.º 719.º vem estipular que as competências, em processo executivo, encontram-se repartidas entre o juiz, a secretaria e o agente de execução e a este cabe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“(…) efetuar todas as diligências do processo executivo que não estejam atribuídas à secretaria ou sejam da competência do juiz (…). </w:t>
      </w:r>
    </w:p>
    <w:p w:rsidR="00C04A77" w:rsidRPr="00E43AB4" w:rsidRDefault="00C04A77" w:rsidP="00EF0E6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347C2" w:rsidRDefault="00A347C2" w:rsidP="00EF0E6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Na “Exposição de Motivos” da Proposta de Lei n.º 113/XII, tendo em vista a criação do atual Código do Processo Civil, o legislador não deixou qualquer dúvida acerca da sua posição, quanto às competências repartidas entre juiz, secretaria e agente de execução: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“Cuida-se da clara repartição de competências entre o juiz, a secretaria e o agente de execução, estabelecendo-se que a este cabe efetuar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todas</w:t>
      </w:r>
      <w:r w:rsidRPr="00E43AB4">
        <w:rPr>
          <w:rFonts w:ascii="Times New Roman" w:hAnsi="Times New Roman" w:cs="Times New Roman"/>
          <w:sz w:val="26"/>
          <w:szCs w:val="26"/>
        </w:rPr>
        <w:t xml:space="preserve">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as diligências do processo executivo que não estejam atribuídas à secretaria ou sejam da competência do juiz.” </w:t>
      </w:r>
      <w:r w:rsidRPr="00E43AB4">
        <w:rPr>
          <w:rFonts w:ascii="Times New Roman" w:hAnsi="Times New Roman" w:cs="Times New Roman"/>
          <w:sz w:val="26"/>
          <w:szCs w:val="26"/>
        </w:rPr>
        <w:t xml:space="preserve">(sublinhado nosso). A palavra “todas”, já anteriormente mencionada na lei, não tem dois significados possíveis: se a lei não disser que a competência é da secretaria ou do juiz, então é do agente de execução. E acrescenta: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“É de esperar que,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em definitivo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, os intervenientes processuais assumam e observem a repartição de competências fixada na lei, por forma a evitar intervenções ou </w:t>
      </w:r>
      <w:proofErr w:type="spellStart"/>
      <w:r w:rsidRPr="00E43AB4">
        <w:rPr>
          <w:rFonts w:ascii="Times New Roman" w:hAnsi="Times New Roman" w:cs="Times New Roman"/>
          <w:i/>
          <w:sz w:val="26"/>
          <w:szCs w:val="26"/>
        </w:rPr>
        <w:t>actos</w:t>
      </w:r>
      <w:proofErr w:type="spellEnd"/>
      <w:r w:rsidRPr="00E43AB4">
        <w:rPr>
          <w:rFonts w:ascii="Times New Roman" w:hAnsi="Times New Roman" w:cs="Times New Roman"/>
          <w:i/>
          <w:sz w:val="26"/>
          <w:szCs w:val="26"/>
        </w:rPr>
        <w:t xml:space="preserve"> desnecessários, gerando perdas de tempo numa tramitação que se quer célere e eficiente.” </w:t>
      </w:r>
      <w:r w:rsidRPr="00E43AB4">
        <w:rPr>
          <w:rFonts w:ascii="Times New Roman" w:hAnsi="Times New Roman" w:cs="Times New Roman"/>
          <w:sz w:val="26"/>
          <w:szCs w:val="26"/>
        </w:rPr>
        <w:t xml:space="preserve">(sublinhado nosso). </w:t>
      </w:r>
      <w:r>
        <w:rPr>
          <w:rFonts w:ascii="Times New Roman" w:hAnsi="Times New Roman" w:cs="Times New Roman"/>
          <w:sz w:val="26"/>
          <w:szCs w:val="26"/>
        </w:rPr>
        <w:t>Aqui, “em definitivo” o legislador ordena que se cumpra a sua vontade sem discussão.</w:t>
      </w:r>
    </w:p>
    <w:p w:rsidR="00DA4917" w:rsidRDefault="00DA4917" w:rsidP="00EF0E6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Pr="00E43AB4" w:rsidRDefault="00A347C2" w:rsidP="00EF0E6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Nesse sentido 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>decisões de tribunais superiores:</w:t>
      </w:r>
      <w:r w:rsidRPr="00E43AB4">
        <w:rPr>
          <w:rFonts w:ascii="Times New Roman" w:hAnsi="Times New Roman" w:cs="Times New Roman"/>
          <w:sz w:val="26"/>
          <w:szCs w:val="26"/>
        </w:rPr>
        <w:t xml:space="preserve"> - Acórdão de 15-05-2014, Proc.º n.º 5523/13.9T BBRG.G1, do Tribunal da R</w:t>
      </w:r>
      <w:r w:rsidR="00C04A77">
        <w:rPr>
          <w:rFonts w:ascii="Times New Roman" w:hAnsi="Times New Roman" w:cs="Times New Roman"/>
          <w:sz w:val="26"/>
          <w:szCs w:val="26"/>
        </w:rPr>
        <w:t xml:space="preserve">elação de Guimarães, disponível </w:t>
      </w:r>
      <w:r w:rsidRPr="00E43AB4">
        <w:rPr>
          <w:rFonts w:ascii="Times New Roman" w:hAnsi="Times New Roman" w:cs="Times New Roman"/>
          <w:sz w:val="26"/>
          <w:szCs w:val="26"/>
        </w:rPr>
        <w:t xml:space="preserve">em </w:t>
      </w:r>
      <w:hyperlink r:id="rId5" w:history="1">
        <w:r w:rsidR="00C04A77" w:rsidRPr="00CD6C7D">
          <w:rPr>
            <w:rStyle w:val="Hiperligao"/>
            <w:rFonts w:ascii="Times New Roman" w:hAnsi="Times New Roman" w:cs="Times New Roman"/>
            <w:sz w:val="26"/>
            <w:szCs w:val="26"/>
            <w:shd w:val="clear" w:color="auto" w:fill="FFFFFF"/>
          </w:rPr>
          <w:t>http://www.dgsi.pt/jtrg.nsf/86c25a698e4e7cb7802579 ec004 d3832/2550182ffce379c480257cee003bd973?OpenDocument</w:t>
        </w:r>
      </w:hyperlink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E43AB4">
        <w:rPr>
          <w:rStyle w:val="Hiperligao"/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Pr="00E43AB4">
        <w:rPr>
          <w:rFonts w:ascii="Times New Roman" w:hAnsi="Times New Roman" w:cs="Times New Roman"/>
          <w:i/>
          <w:sz w:val="26"/>
          <w:szCs w:val="26"/>
        </w:rPr>
        <w:t>II.FUNDAMENTAÇÃO Apuradas as situações que determinem a extinção da execução</w:t>
      </w:r>
      <w:proofErr w:type="gramStart"/>
      <w:r w:rsidRPr="00E43AB4">
        <w:rPr>
          <w:rFonts w:ascii="Times New Roman" w:hAnsi="Times New Roman" w:cs="Times New Roman"/>
          <w:i/>
          <w:sz w:val="26"/>
          <w:szCs w:val="26"/>
        </w:rPr>
        <w:t>,</w:t>
      </w:r>
      <w:proofErr w:type="gramEnd"/>
      <w:r w:rsidRPr="00E43AB4">
        <w:rPr>
          <w:rFonts w:ascii="Times New Roman" w:hAnsi="Times New Roman" w:cs="Times New Roman"/>
          <w:i/>
          <w:sz w:val="26"/>
          <w:szCs w:val="26"/>
        </w:rPr>
        <w:t xml:space="preserve"> importa saber a quem compete declarar a extinção da execução, se ao agente de execução ou, antes ao juiz. A este propósito importa ter em conta que por força do disposto no nº 1 do artigo 723º do NCPC, se estabelece que sem prejuízo de outras intervenções que a lei </w:t>
      </w:r>
      <w:r w:rsidRPr="00E43AB4">
        <w:rPr>
          <w:rFonts w:ascii="Times New Roman" w:hAnsi="Times New Roman" w:cs="Times New Roman"/>
          <w:i/>
          <w:sz w:val="26"/>
          <w:szCs w:val="26"/>
        </w:rPr>
        <w:lastRenderedPageBreak/>
        <w:t xml:space="preserve">especificamente lhe atribui, compete ao juiz (…). Por sua vez,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a competência do agente de execução é residual,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 dado que lhe compete efetuar todas as diligências do processo executivo que não estejam atribuídas à secretaria ou sejam da competência do juiz (…).”. </w:t>
      </w:r>
      <w:proofErr w:type="gramStart"/>
      <w:r w:rsidRPr="00E43AB4">
        <w:rPr>
          <w:rFonts w:ascii="Times New Roman" w:hAnsi="Times New Roman" w:cs="Times New Roman"/>
          <w:i/>
          <w:sz w:val="26"/>
          <w:szCs w:val="26"/>
        </w:rPr>
        <w:t>(</w:t>
      </w:r>
      <w:r w:rsidRPr="00E43AB4">
        <w:rPr>
          <w:rFonts w:ascii="Times New Roman" w:hAnsi="Times New Roman" w:cs="Times New Roman"/>
          <w:sz w:val="26"/>
          <w:szCs w:val="26"/>
        </w:rPr>
        <w:t>sublinhados  nossos</w:t>
      </w:r>
      <w:proofErr w:type="gramEnd"/>
      <w:r w:rsidRPr="00E43AB4">
        <w:rPr>
          <w:rFonts w:ascii="Times New Roman" w:hAnsi="Times New Roman" w:cs="Times New Roman"/>
          <w:sz w:val="26"/>
          <w:szCs w:val="26"/>
        </w:rPr>
        <w:t>);</w:t>
      </w:r>
    </w:p>
    <w:p w:rsidR="00A347C2" w:rsidRPr="00E43AB4" w:rsidRDefault="00A347C2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- Acórdão de 07-06-2016, Proc.º n.º 302/13.6 TBLSA.C, do Tribunal da Relação de Coimbra, disponível em </w:t>
      </w:r>
      <w:hyperlink r:id="rId6" w:history="1">
        <w:r w:rsidRPr="00E43AB4">
          <w:rPr>
            <w:rStyle w:val="Hiperligao"/>
            <w:rFonts w:ascii="Times New Roman" w:hAnsi="Times New Roman" w:cs="Times New Roman"/>
            <w:bCs/>
            <w:sz w:val="26"/>
            <w:szCs w:val="26"/>
            <w:shd w:val="clear" w:color="auto" w:fill="FFFFFF"/>
          </w:rPr>
          <w:t>http://www.dgsi.pt/jtrc.nsf/-4E18E83BE8004E7280257FDC003842D9</w:t>
        </w:r>
      </w:hyperlink>
      <w:r w:rsidRPr="00E43AB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: </w:t>
      </w:r>
      <w:r w:rsidRPr="00E43AB4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”II– APRECIAÇÃO DO OBJECTO DO RECURSO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Face ao modo como se encontra configurada a execução face ao novo regime da ação executiva iniciado com a publicação do DL. 38/2003, de 08.03, é ao agente de execução que se encontra atribuída a competência para a prática de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todas as diligências do processo executivo</w:t>
      </w:r>
      <w:r w:rsidRPr="00E43AB4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 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 CCPC),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impulso e a gestão corrente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 do processo executivo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e ainda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poder de geral direção da ação executiva</w:t>
      </w:r>
      <w:r w:rsidRPr="00E43AB4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  <w:shd w:val="clear" w:color="auto" w:fill="FFFFFF"/>
          <w:vertAlign w:val="superscript"/>
        </w:rPr>
        <w:t xml:space="preserve">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719º) – com o significado de que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«a este cumpre decidir em cada momento qual o ato a praticar, qual a diligência a efetuar, se deve ou não ouvir o exequente e o executado, se deve aguardar a resposta de uma entidade pública ou o resultado de uma venda.»”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nossos); </w:t>
      </w:r>
    </w:p>
    <w:p w:rsidR="00A347C2" w:rsidRDefault="00A347C2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Acórdão de 23-03-2017, Proc.º n.º 3133/07.9TJLSB.1.E, do Tribunal da Relação de Évora, disponível em </w:t>
      </w:r>
      <w:hyperlink r:id="rId7" w:history="1">
        <w:r w:rsidRPr="00E43AB4"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http://www.dgsi.pt/jtre. nsf/134973db04f39bf2802579bf005f080b/1b99997fe9faee88802580fa0058d8b6?OpenDocumen  t~</w:t>
        </w:r>
      </w:hyperlink>
      <w:r w:rsidRPr="00E43AB4">
        <w:rPr>
          <w:rFonts w:ascii="Times New Roman" w:hAnsi="Times New Roman" w:cs="Times New Roman"/>
          <w:sz w:val="26"/>
          <w:szCs w:val="26"/>
        </w:rPr>
        <w:t>: ”</w:t>
      </w:r>
      <w:r w:rsidRPr="00E43AB4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III. 3. Síntese conclusiva: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II – (…) o estatuído nos artigos 719.º e 723.º do CPC, que regem </w:t>
      </w:r>
      <w:proofErr w:type="spellStart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respectivamente</w:t>
      </w:r>
      <w:proofErr w:type="spellEnd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quanto à repartição de competências entre o agente de execução, a secretaria e o juiz, a competência para declarar (…),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está primeiramente cometida ao agente de execução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salvo se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tiver sido suscitada ao juiz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pelo agente de execução ou pelas partes (alínea d) do artigo 723.º do CPC).”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nossos).</w:t>
      </w:r>
    </w:p>
    <w:p w:rsidR="00C04A77" w:rsidRDefault="00C04A77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347C2" w:rsidRDefault="00A347C2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>Como não existe uma atribuição própria da secretaria estabelecida nos n.ºs 3 e 4 do mesmo art.º 719.º, nem uma competência genérica definida nas alíneas do n.º 1 do art.º 723.º do CPC ou uma “intervenção” prevista no corpo desse mesmo n.º 1 para decidir</w:t>
      </w:r>
      <w:r>
        <w:rPr>
          <w:rFonts w:ascii="Times New Roman" w:hAnsi="Times New Roman" w:cs="Times New Roman"/>
          <w:sz w:val="26"/>
          <w:szCs w:val="26"/>
        </w:rPr>
        <w:t xml:space="preserve"> a rejeição e o recebimento do requerimento executivo</w:t>
      </w:r>
      <w:r w:rsidR="00BA142C">
        <w:rPr>
          <w:rFonts w:ascii="Times New Roman" w:hAnsi="Times New Roman" w:cs="Times New Roman"/>
          <w:sz w:val="26"/>
          <w:szCs w:val="26"/>
        </w:rPr>
        <w:t xml:space="preserve"> em processo </w:t>
      </w:r>
      <w:r w:rsidR="008536AB">
        <w:rPr>
          <w:rFonts w:ascii="Times New Roman" w:hAnsi="Times New Roman" w:cs="Times New Roman"/>
          <w:sz w:val="26"/>
          <w:szCs w:val="26"/>
        </w:rPr>
        <w:t>sumário</w:t>
      </w:r>
      <w:r>
        <w:rPr>
          <w:rFonts w:ascii="Times New Roman" w:hAnsi="Times New Roman" w:cs="Times New Roman"/>
          <w:sz w:val="26"/>
          <w:szCs w:val="26"/>
        </w:rPr>
        <w:t>, es</w:t>
      </w:r>
      <w:r w:rsidRPr="00E43AB4">
        <w:rPr>
          <w:rFonts w:ascii="Times New Roman" w:hAnsi="Times New Roman" w:cs="Times New Roman"/>
          <w:sz w:val="26"/>
          <w:szCs w:val="26"/>
        </w:rPr>
        <w:t>ta competência, por exclusão de partes e pela aplicação daqueles normativos, é do agente de</w:t>
      </w:r>
      <w:r>
        <w:rPr>
          <w:rFonts w:ascii="Times New Roman" w:hAnsi="Times New Roman" w:cs="Times New Roman"/>
          <w:sz w:val="26"/>
          <w:szCs w:val="26"/>
        </w:rPr>
        <w:t xml:space="preserve"> execução, pelo que, cumprindo a lei e a vontade do legislador e com o suporte da jurisprudência, cumpre ao agente de execução decidir.</w:t>
      </w:r>
    </w:p>
    <w:p w:rsidR="00C04A77" w:rsidRDefault="00C04A77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035C9" w:rsidRDefault="00A347C2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345D3">
        <w:rPr>
          <w:rFonts w:ascii="Times New Roman" w:hAnsi="Times New Roman" w:cs="Times New Roman"/>
          <w:sz w:val="26"/>
          <w:szCs w:val="26"/>
        </w:rPr>
        <w:t xml:space="preserve">Neste processo o requerimento executivo cumpre os requisitos do n.º 1 do art.º 724.º do CPC. </w:t>
      </w:r>
      <w:r>
        <w:rPr>
          <w:rFonts w:ascii="Times New Roman" w:hAnsi="Times New Roman" w:cs="Times New Roman"/>
          <w:sz w:val="26"/>
          <w:szCs w:val="26"/>
        </w:rPr>
        <w:t xml:space="preserve">A </w:t>
      </w:r>
      <w:r w:rsidRPr="00E345D3">
        <w:rPr>
          <w:rFonts w:ascii="Times New Roman" w:hAnsi="Times New Roman" w:cs="Times New Roman"/>
          <w:sz w:val="26"/>
          <w:szCs w:val="26"/>
        </w:rPr>
        <w:t xml:space="preserve">decisão judicial condenatória </w:t>
      </w:r>
      <w:r>
        <w:rPr>
          <w:rFonts w:ascii="Times New Roman" w:hAnsi="Times New Roman" w:cs="Times New Roman"/>
          <w:sz w:val="26"/>
          <w:szCs w:val="26"/>
        </w:rPr>
        <w:t xml:space="preserve">que serve de base à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execução é título executivo nos termos da alínea a) do n.º 1 do art.º 703.º do CPC. </w:t>
      </w:r>
      <w:r w:rsidR="00F035C9">
        <w:rPr>
          <w:rFonts w:ascii="Times New Roman" w:hAnsi="Times New Roman" w:cs="Times New Roman"/>
          <w:sz w:val="26"/>
          <w:szCs w:val="26"/>
        </w:rPr>
        <w:t xml:space="preserve">A sentença condenou </w:t>
      </w:r>
      <w:proofErr w:type="gramStart"/>
      <w:r w:rsidR="00F035C9">
        <w:rPr>
          <w:rFonts w:ascii="Times New Roman" w:hAnsi="Times New Roman" w:cs="Times New Roman"/>
          <w:sz w:val="26"/>
          <w:szCs w:val="26"/>
        </w:rPr>
        <w:t>o(a)(s</w:t>
      </w:r>
      <w:proofErr w:type="gramEnd"/>
      <w:r w:rsidR="00F035C9">
        <w:rPr>
          <w:rFonts w:ascii="Times New Roman" w:hAnsi="Times New Roman" w:cs="Times New Roman"/>
          <w:sz w:val="26"/>
          <w:szCs w:val="26"/>
        </w:rPr>
        <w:t xml:space="preserve">) executado(a)(s) em </w:t>
      </w:r>
      <w:r w:rsidR="00B26CE1">
        <w:rPr>
          <w:rFonts w:ascii="Times New Roman" w:hAnsi="Times New Roman" w:cs="Times New Roman"/>
          <w:sz w:val="26"/>
          <w:szCs w:val="26"/>
        </w:rPr>
        <w:t xml:space="preserve">entrega de coisa </w:t>
      </w:r>
      <w:r w:rsidR="00D679FA">
        <w:rPr>
          <w:rFonts w:ascii="Times New Roman" w:hAnsi="Times New Roman" w:cs="Times New Roman"/>
          <w:sz w:val="26"/>
          <w:szCs w:val="26"/>
        </w:rPr>
        <w:t xml:space="preserve"> </w:t>
      </w:r>
      <w:r w:rsidR="00F035C9">
        <w:rPr>
          <w:rFonts w:ascii="Times New Roman" w:hAnsi="Times New Roman" w:cs="Times New Roman"/>
          <w:sz w:val="26"/>
          <w:szCs w:val="26"/>
        </w:rPr>
        <w:t xml:space="preserve">certa e </w:t>
      </w:r>
      <w:r w:rsidR="00B26CE1">
        <w:rPr>
          <w:rFonts w:ascii="Times New Roman" w:hAnsi="Times New Roman" w:cs="Times New Roman"/>
          <w:sz w:val="26"/>
          <w:szCs w:val="26"/>
        </w:rPr>
        <w:t xml:space="preserve">em </w:t>
      </w:r>
      <w:r w:rsidR="00D679FA">
        <w:rPr>
          <w:rFonts w:ascii="Times New Roman" w:hAnsi="Times New Roman" w:cs="Times New Roman"/>
          <w:sz w:val="26"/>
          <w:szCs w:val="26"/>
        </w:rPr>
        <w:t>prestação de facto</w:t>
      </w:r>
      <w:r w:rsidR="00F035C9">
        <w:rPr>
          <w:rFonts w:ascii="Times New Roman" w:hAnsi="Times New Roman" w:cs="Times New Roman"/>
          <w:sz w:val="26"/>
          <w:szCs w:val="26"/>
        </w:rPr>
        <w:t>, pelo que estamos perante uma cumulação de execuções permitida pelo art.º 710.º do CPC.</w:t>
      </w:r>
    </w:p>
    <w:p w:rsidR="00F035C9" w:rsidRDefault="00F035C9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D4E12" w:rsidRDefault="00E627DE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 processo é de</w:t>
      </w:r>
      <w:r w:rsidR="00A347C2">
        <w:rPr>
          <w:rFonts w:ascii="Times New Roman" w:hAnsi="Times New Roman" w:cs="Times New Roman"/>
          <w:sz w:val="26"/>
          <w:szCs w:val="26"/>
        </w:rPr>
        <w:t xml:space="preserve"> </w:t>
      </w:r>
      <w:r w:rsidR="00A347C2" w:rsidRPr="00E345D3">
        <w:rPr>
          <w:rFonts w:ascii="Times New Roman" w:hAnsi="Times New Roman" w:cs="Times New Roman"/>
          <w:sz w:val="26"/>
          <w:szCs w:val="26"/>
        </w:rPr>
        <w:t>execução de sentença nos próprios atos</w:t>
      </w:r>
      <w:r w:rsidR="00B26CE1">
        <w:rPr>
          <w:rFonts w:ascii="Times New Roman" w:hAnsi="Times New Roman" w:cs="Times New Roman"/>
          <w:sz w:val="26"/>
          <w:szCs w:val="26"/>
        </w:rPr>
        <w:t xml:space="preserve">, nos termos do n.º 1 do art.º 626.º do CPC. </w:t>
      </w:r>
      <w:r w:rsidR="00AD4E12">
        <w:rPr>
          <w:rFonts w:ascii="Times New Roman" w:hAnsi="Times New Roman" w:cs="Times New Roman"/>
          <w:sz w:val="26"/>
          <w:szCs w:val="26"/>
        </w:rPr>
        <w:t>Cada uma das execuções segue forma única, como estabelece o n.º 4 do art.º 550.º do CPC. O processo terá tramitação distinta, adaptada a cada uma das execuções cumuladas.</w:t>
      </w:r>
    </w:p>
    <w:p w:rsidR="00C04A77" w:rsidRDefault="00C04A77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Default="00FE7D2F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Quanto à execução para </w:t>
      </w:r>
      <w:r w:rsidR="00B26CE1">
        <w:rPr>
          <w:rFonts w:ascii="Times New Roman" w:hAnsi="Times New Roman" w:cs="Times New Roman"/>
          <w:sz w:val="26"/>
          <w:szCs w:val="26"/>
        </w:rPr>
        <w:t>entrega de coisa</w:t>
      </w:r>
      <w:r>
        <w:rPr>
          <w:rFonts w:ascii="Times New Roman" w:hAnsi="Times New Roman" w:cs="Times New Roman"/>
          <w:sz w:val="26"/>
          <w:szCs w:val="26"/>
        </w:rPr>
        <w:t xml:space="preserve"> certa, </w:t>
      </w:r>
      <w:r w:rsidR="00B26CE1">
        <w:rPr>
          <w:rFonts w:ascii="Times New Roman" w:hAnsi="Times New Roman" w:cs="Times New Roman"/>
          <w:sz w:val="26"/>
          <w:szCs w:val="26"/>
        </w:rPr>
        <w:t>a entrega será imediatamente agendada.</w:t>
      </w:r>
    </w:p>
    <w:p w:rsidR="00FE7D2F" w:rsidRDefault="00FE7D2F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D679FA" w:rsidRDefault="00FE7D2F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Quanto à execução para </w:t>
      </w:r>
      <w:r w:rsidR="00D679FA">
        <w:rPr>
          <w:rFonts w:ascii="Times New Roman" w:hAnsi="Times New Roman" w:cs="Times New Roman"/>
          <w:sz w:val="26"/>
          <w:szCs w:val="26"/>
        </w:rPr>
        <w:t xml:space="preserve">prestação de facto a citação prevista no n.º 2 do art.º 868.º do CPC </w:t>
      </w:r>
      <w:r>
        <w:rPr>
          <w:rFonts w:ascii="Times New Roman" w:hAnsi="Times New Roman" w:cs="Times New Roman"/>
          <w:sz w:val="26"/>
          <w:szCs w:val="26"/>
        </w:rPr>
        <w:t xml:space="preserve">será </w:t>
      </w:r>
      <w:r w:rsidR="00D679FA">
        <w:rPr>
          <w:rFonts w:ascii="Times New Roman" w:hAnsi="Times New Roman" w:cs="Times New Roman"/>
          <w:sz w:val="26"/>
          <w:szCs w:val="26"/>
        </w:rPr>
        <w:t xml:space="preserve">realizada em conjunto com a notificação </w:t>
      </w:r>
      <w:r w:rsidR="00325796">
        <w:rPr>
          <w:rFonts w:ascii="Times New Roman" w:hAnsi="Times New Roman" w:cs="Times New Roman"/>
          <w:sz w:val="26"/>
          <w:szCs w:val="26"/>
        </w:rPr>
        <w:t>do(a)(s) executado(a)(s) para deduzir(em) oposição à</w:t>
      </w:r>
      <w:r w:rsidR="00B26CE1">
        <w:rPr>
          <w:rFonts w:ascii="Times New Roman" w:hAnsi="Times New Roman" w:cs="Times New Roman"/>
          <w:sz w:val="26"/>
          <w:szCs w:val="26"/>
        </w:rPr>
        <w:t xml:space="preserve"> entrega dos(s) bem(</w:t>
      </w:r>
      <w:proofErr w:type="spellStart"/>
      <w:r w:rsidR="00B26CE1">
        <w:rPr>
          <w:rFonts w:ascii="Times New Roman" w:hAnsi="Times New Roman" w:cs="Times New Roman"/>
          <w:sz w:val="26"/>
          <w:szCs w:val="26"/>
        </w:rPr>
        <w:t>ns</w:t>
      </w:r>
      <w:proofErr w:type="spellEnd"/>
      <w:r w:rsidR="00B26CE1">
        <w:rPr>
          <w:rFonts w:ascii="Times New Roman" w:hAnsi="Times New Roman" w:cs="Times New Roman"/>
          <w:sz w:val="26"/>
          <w:szCs w:val="26"/>
        </w:rPr>
        <w:t>) objeto da execução para entrega de coisa certa</w:t>
      </w:r>
      <w:r w:rsidR="00D679FA">
        <w:rPr>
          <w:rFonts w:ascii="Times New Roman" w:hAnsi="Times New Roman" w:cs="Times New Roman"/>
          <w:sz w:val="26"/>
          <w:szCs w:val="26"/>
        </w:rPr>
        <w:t>, conforme dispõe o n.º 4 do art.º 626.º do CPC.</w:t>
      </w:r>
    </w:p>
    <w:p w:rsidR="002A71BA" w:rsidRDefault="002A71BA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25796" w:rsidRDefault="00325796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25796" w:rsidRDefault="00325796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1463FE" w:rsidP="00EF0E62">
      <w:pPr>
        <w:pBdr>
          <w:bottom w:val="single" w:sz="12" w:space="1" w:color="auto"/>
        </w:pBd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1463FE" w:rsidP="00EF0E6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9563D" w:rsidRDefault="0039563D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B0DC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ATOS CONEXOS:</w:t>
      </w:r>
    </w:p>
    <w:p w:rsidR="002A71BA" w:rsidRDefault="002A71B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7725A4" w:rsidRPr="00DB0DC9" w:rsidRDefault="007725A4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B26CE1" w:rsidRPr="00B26CE1" w:rsidRDefault="001C2D4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679FA" w:rsidRPr="00B26CE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330C07" w:rsidRPr="00B26CE1">
        <w:rPr>
          <w:rFonts w:ascii="Times New Roman" w:hAnsi="Times New Roman" w:cs="Times New Roman"/>
          <w:color w:val="000000"/>
          <w:sz w:val="28"/>
          <w:szCs w:val="28"/>
        </w:rPr>
        <w:t>Agendamento</w:t>
      </w:r>
      <w:r w:rsidR="00B26CE1" w:rsidRPr="00B26CE1">
        <w:rPr>
          <w:rFonts w:ascii="Times New Roman" w:hAnsi="Times New Roman" w:cs="Times New Roman"/>
          <w:color w:val="000000"/>
          <w:sz w:val="28"/>
          <w:szCs w:val="28"/>
        </w:rPr>
        <w:t xml:space="preserve"> da entrega</w:t>
      </w:r>
    </w:p>
    <w:p w:rsidR="00B26CE1" w:rsidRDefault="00B26CE1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2A71BA" w:rsidRDefault="002A71B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115EA9" w:rsidRDefault="00115EA9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115EA9" w:rsidRDefault="00115EA9" w:rsidP="00115EA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 – Auto de diligências em branco:</w:t>
      </w:r>
    </w:p>
    <w:p w:rsidR="00115EA9" w:rsidRDefault="00115EA9" w:rsidP="00115EA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- </w:t>
      </w:r>
      <w:proofErr w:type="gramStart"/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>GPESE &gt;</w:t>
      </w:r>
      <w:proofErr w:type="gramEnd"/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Penhoras &gt; Autos de Diligência &gt; Auto de        </w:t>
      </w:r>
    </w:p>
    <w:p w:rsidR="00115EA9" w:rsidRDefault="00115EA9" w:rsidP="00115EA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</w:t>
      </w:r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>Diligência</w:t>
      </w:r>
    </w:p>
    <w:p w:rsidR="00115EA9" w:rsidRDefault="00115EA9" w:rsidP="00115EA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115EA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115EA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Pr="00B406C4" w:rsidRDefault="00115EA9" w:rsidP="00115EA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06C4">
        <w:rPr>
          <w:rFonts w:ascii="Times New Roman" w:hAnsi="Times New Roman" w:cs="Times New Roman"/>
          <w:color w:val="000000"/>
          <w:sz w:val="28"/>
          <w:szCs w:val="28"/>
        </w:rPr>
        <w:t>3 – Serviço externo</w:t>
      </w:r>
    </w:p>
    <w:p w:rsidR="00115EA9" w:rsidRDefault="00115EA9" w:rsidP="00115EA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115EA9" w:rsidRDefault="00115EA9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D679FA" w:rsidRDefault="00115EA9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4</w:t>
      </w:r>
      <w:r w:rsidR="00B26CE1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- </w:t>
      </w:r>
      <w:r w:rsidR="00D679FA" w:rsidRPr="00D679FA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Depois da </w:t>
      </w:r>
      <w:r w:rsidR="00B26CE1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entrega</w:t>
      </w:r>
      <w:r w:rsidR="00D679FA" w:rsidRPr="00D679FA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:</w:t>
      </w:r>
    </w:p>
    <w:p w:rsidR="001C2D4A" w:rsidRPr="00D679FA" w:rsidRDefault="001C2D4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D679FA" w:rsidRPr="000473C6" w:rsidRDefault="00D679F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73C6">
        <w:rPr>
          <w:rFonts w:ascii="Times New Roman" w:hAnsi="Times New Roman" w:cs="Times New Roman"/>
          <w:color w:val="000000"/>
          <w:sz w:val="28"/>
          <w:szCs w:val="28"/>
        </w:rPr>
        <w:t>- Citação (</w:t>
      </w:r>
      <w:proofErr w:type="gramStart"/>
      <w:r w:rsidRPr="000473C6">
        <w:rPr>
          <w:rFonts w:ascii="Times New Roman" w:hAnsi="Times New Roman" w:cs="Times New Roman"/>
          <w:color w:val="000000"/>
          <w:sz w:val="28"/>
          <w:szCs w:val="28"/>
        </w:rPr>
        <w:t>PF)</w:t>
      </w:r>
      <w:proofErr w:type="gramEnd"/>
      <w:r w:rsidRPr="000473C6">
        <w:rPr>
          <w:rFonts w:ascii="Times New Roman" w:hAnsi="Times New Roman" w:cs="Times New Roman"/>
          <w:color w:val="000000"/>
          <w:sz w:val="28"/>
          <w:szCs w:val="28"/>
        </w:rPr>
        <w:t>/Notificação(</w:t>
      </w:r>
      <w:r w:rsidR="00B26CE1">
        <w:rPr>
          <w:rFonts w:ascii="Times New Roman" w:hAnsi="Times New Roman" w:cs="Times New Roman"/>
          <w:color w:val="000000"/>
          <w:sz w:val="28"/>
          <w:szCs w:val="28"/>
        </w:rPr>
        <w:t>ECC</w:t>
      </w:r>
      <w:r w:rsidRPr="000473C6">
        <w:rPr>
          <w:rFonts w:ascii="Times New Roman" w:hAnsi="Times New Roman" w:cs="Times New Roman"/>
          <w:color w:val="000000"/>
          <w:sz w:val="28"/>
          <w:szCs w:val="28"/>
        </w:rPr>
        <w:t>):</w:t>
      </w:r>
    </w:p>
    <w:p w:rsidR="00D679FA" w:rsidRPr="000473C6" w:rsidRDefault="00D679F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473C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- GPESE:</w:t>
      </w:r>
    </w:p>
    <w:p w:rsidR="00325796" w:rsidRDefault="00D679F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473C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- </w:t>
      </w:r>
      <w:proofErr w:type="gramStart"/>
      <w:r w:rsidRPr="00115E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citação</w:t>
      </w:r>
      <w:proofErr w:type="gramEnd"/>
      <w:r w:rsidRPr="00115E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para prestação de fact</w:t>
      </w:r>
      <w:r w:rsidRPr="000473C6">
        <w:rPr>
          <w:rFonts w:ascii="Times New Roman" w:hAnsi="Times New Roman" w:cs="Times New Roman"/>
          <w:i/>
          <w:color w:val="000000"/>
          <w:sz w:val="28"/>
          <w:szCs w:val="28"/>
        </w:rPr>
        <w:t>o</w:t>
      </w:r>
    </w:p>
    <w:p w:rsidR="00D679FA" w:rsidRDefault="00325796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</w:t>
      </w:r>
      <w:r w:rsidR="00115EA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gramStart"/>
      <w:r w:rsidR="00D679FA" w:rsidRPr="00115E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adicionando</w:t>
      </w:r>
      <w:proofErr w:type="gramEnd"/>
      <w:r w:rsidR="00D679FA" w:rsidRPr="00115E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Pr="00115E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o </w:t>
      </w:r>
      <w:r w:rsidR="00B26CE1" w:rsidRPr="00115E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texto </w:t>
      </w:r>
      <w:r w:rsidR="00D679FA" w:rsidRPr="00115E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da notificação após </w:t>
      </w:r>
      <w:r w:rsidR="00B26CE1" w:rsidRPr="00115E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entrega</w:t>
      </w:r>
      <w:r w:rsidR="00B26CE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FE7D2F" w:rsidRDefault="00FE7D2F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679FA" w:rsidRDefault="00D679F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5E90" w:rsidRDefault="00CA5E90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15EA9" w:rsidRDefault="00115EA9" w:rsidP="00EF0E62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463FE" w:rsidRDefault="001463FE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1025B" w:rsidRDefault="0041025B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0DC9">
        <w:rPr>
          <w:rFonts w:ascii="Times New Roman" w:hAnsi="Times New Roman" w:cs="Times New Roman"/>
          <w:b/>
          <w:color w:val="000000"/>
          <w:sz w:val="28"/>
          <w:szCs w:val="28"/>
        </w:rPr>
        <w:t>ESTATÍSTICA (Informação aos autos):</w:t>
      </w:r>
    </w:p>
    <w:p w:rsidR="001C2D4A" w:rsidRDefault="001C2D4A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C2D4A" w:rsidRDefault="001C2D4A" w:rsidP="001C2D4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A do Impulso Processual (2.3.1.2.1) do pedido de provisão</w:t>
      </w:r>
    </w:p>
    <w:p w:rsidR="001C2D4A" w:rsidRDefault="001C2D4A" w:rsidP="001C2D4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1C2D4A" w:rsidRDefault="001C2D4A" w:rsidP="001C2D4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</w:rPr>
        <w:t>OU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</w:p>
    <w:p w:rsidR="001C2D4A" w:rsidRDefault="001C2D4A" w:rsidP="001C2D4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1C2D4A" w:rsidRDefault="001C2D4A" w:rsidP="001C2D4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highlight w:val="cyan"/>
        </w:rPr>
        <w:t>- Se não for pedida provisão ou depois dela paga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</w:p>
    <w:p w:rsidR="0041025B" w:rsidRPr="00DB0DC9" w:rsidRDefault="0041025B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F235B" w:rsidRDefault="0041025B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Estados do </w:t>
      </w:r>
      <w:proofErr w:type="gramStart"/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>processo &gt;</w:t>
      </w:r>
      <w:proofErr w:type="gramEnd"/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Fase I</w:t>
      </w:r>
      <w:r w:rsidR="00330C07">
        <w:rPr>
          <w:rFonts w:ascii="Times New Roman" w:hAnsi="Times New Roman" w:cs="Times New Roman"/>
          <w:i/>
          <w:color w:val="000000"/>
          <w:sz w:val="28"/>
          <w:szCs w:val="28"/>
        </w:rPr>
        <w:t>I &gt; Penhora</w:t>
      </w:r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&gt; </w:t>
      </w:r>
      <w:r w:rsidR="00330C0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Diligências em Curso </w:t>
      </w:r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>&gt; criar modelo:</w:t>
      </w:r>
      <w:r w:rsidRPr="00DB0DC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30C07" w:rsidRDefault="00330C07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025B" w:rsidRDefault="007F1440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0DC9">
        <w:rPr>
          <w:rFonts w:ascii="Times New Roman" w:hAnsi="Times New Roman" w:cs="Times New Roman"/>
          <w:i/>
          <w:sz w:val="28"/>
          <w:szCs w:val="28"/>
        </w:rPr>
        <w:t xml:space="preserve">INFORMAÇÃO AOS AUTOS </w:t>
      </w:r>
      <w:r w:rsidR="00B26CE1">
        <w:rPr>
          <w:rFonts w:ascii="Times New Roman" w:hAnsi="Times New Roman" w:cs="Times New Roman"/>
          <w:i/>
          <w:sz w:val="28"/>
          <w:szCs w:val="28"/>
        </w:rPr>
        <w:t>–</w:t>
      </w:r>
      <w:r w:rsidRPr="00DB0D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6CE1">
        <w:rPr>
          <w:rFonts w:ascii="Times New Roman" w:hAnsi="Times New Roman" w:cs="Times New Roman"/>
          <w:i/>
          <w:sz w:val="28"/>
          <w:szCs w:val="28"/>
        </w:rPr>
        <w:t>agendamento da entrega do bem</w:t>
      </w:r>
    </w:p>
    <w:p w:rsidR="00B26CE1" w:rsidRPr="00DB0DC9" w:rsidRDefault="00B26CE1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025B" w:rsidRPr="00DB0DC9" w:rsidTr="0041025B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5B" w:rsidRPr="00DB0DC9" w:rsidRDefault="0041025B" w:rsidP="00EF0E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B0DC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 xml:space="preserve">INFORMAÇÃO AOS AUTOS </w:t>
            </w:r>
          </w:p>
          <w:p w:rsidR="0041025B" w:rsidRPr="00DB0DC9" w:rsidRDefault="0041025B" w:rsidP="00EF0E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41025B" w:rsidRPr="00DB0DC9" w:rsidRDefault="0041025B" w:rsidP="00EF0E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i/>
                <w:sz w:val="28"/>
                <w:szCs w:val="28"/>
              </w:rPr>
              <w:t>Depende do AE</w:t>
            </w:r>
          </w:p>
          <w:p w:rsidR="0041025B" w:rsidRPr="00DB0DC9" w:rsidRDefault="0041025B" w:rsidP="00EF0E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1025B" w:rsidRPr="00DB0DC9" w:rsidRDefault="0041025B" w:rsidP="00EF0E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Assunto: </w:t>
            </w:r>
            <w:r w:rsidR="00B26CE1">
              <w:rPr>
                <w:rFonts w:ascii="Times New Roman" w:hAnsi="Times New Roman" w:cs="Times New Roman"/>
                <w:i/>
                <w:sz w:val="28"/>
                <w:szCs w:val="28"/>
              </w:rPr>
              <w:t>agendamento da entrega do bem</w:t>
            </w:r>
          </w:p>
          <w:p w:rsidR="00FE7D2F" w:rsidRPr="00DB0DC9" w:rsidRDefault="00FE7D2F" w:rsidP="00EF0E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1025B" w:rsidRPr="00DB0DC9" w:rsidRDefault="0041025B" w:rsidP="00EF0E6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41025B" w:rsidRPr="00DB0DC9" w:rsidRDefault="0041025B" w:rsidP="00EF0E6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25B" w:rsidRPr="00DB0DC9" w:rsidRDefault="0041025B" w:rsidP="00EF0E6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41025B" w:rsidRPr="00DB0DC9" w:rsidRDefault="0041025B" w:rsidP="00EF0E6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25B" w:rsidRPr="00DB0DC9" w:rsidRDefault="0041025B" w:rsidP="00EF0E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Assim, informa-se que, conforme </w:t>
            </w:r>
            <w:proofErr w:type="gramStart"/>
            <w:r w:rsidRPr="00DB0DC9">
              <w:rPr>
                <w:rFonts w:ascii="Times New Roman" w:hAnsi="Times New Roman" w:cs="Times New Roman"/>
                <w:sz w:val="28"/>
                <w:szCs w:val="28"/>
              </w:rPr>
              <w:t>documento</w:t>
            </w:r>
            <w:r w:rsidR="008D279A">
              <w:rPr>
                <w:rFonts w:ascii="Times New Roman" w:hAnsi="Times New Roman" w:cs="Times New Roman"/>
                <w:sz w:val="28"/>
                <w:szCs w:val="28"/>
              </w:rPr>
              <w:t>(s</w:t>
            </w:r>
            <w:proofErr w:type="gramEnd"/>
            <w:r w:rsidR="008D279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 junto</w:t>
            </w:r>
            <w:r w:rsidR="008D279A">
              <w:rPr>
                <w:rFonts w:ascii="Times New Roman" w:hAnsi="Times New Roman" w:cs="Times New Roman"/>
                <w:sz w:val="28"/>
                <w:szCs w:val="28"/>
              </w:rPr>
              <w:t>(s)</w:t>
            </w:r>
            <w:bookmarkStart w:id="0" w:name="_GoBack"/>
            <w:bookmarkEnd w:id="0"/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, o presente processo encontra-se </w:t>
            </w:r>
            <w:r w:rsidR="00B26CE1">
              <w:rPr>
                <w:rFonts w:ascii="Times New Roman" w:hAnsi="Times New Roman" w:cs="Times New Roman"/>
                <w:sz w:val="28"/>
                <w:szCs w:val="28"/>
              </w:rPr>
              <w:t>na fase da entrega do bem, cuja diligência</w:t>
            </w:r>
            <w:r w:rsidR="00325796">
              <w:rPr>
                <w:rFonts w:ascii="Times New Roman" w:hAnsi="Times New Roman" w:cs="Times New Roman"/>
                <w:sz w:val="28"/>
                <w:szCs w:val="28"/>
              </w:rPr>
              <w:t xml:space="preserve"> se encontrada agendada para o </w:t>
            </w:r>
            <w:r w:rsidR="00B26CE1">
              <w:rPr>
                <w:rFonts w:ascii="Times New Roman" w:hAnsi="Times New Roman" w:cs="Times New Roman"/>
                <w:sz w:val="28"/>
                <w:szCs w:val="28"/>
              </w:rPr>
              <w:t>dia…</w:t>
            </w:r>
            <w:r w:rsidR="000473C6">
              <w:rPr>
                <w:rFonts w:ascii="Times New Roman" w:hAnsi="Times New Roman" w:cs="Times New Roman"/>
                <w:sz w:val="28"/>
                <w:szCs w:val="28"/>
              </w:rPr>
              <w:t xml:space="preserve"> e a aguardar a </w:t>
            </w:r>
            <w:r w:rsidR="00B26CE1">
              <w:rPr>
                <w:rFonts w:ascii="Times New Roman" w:hAnsi="Times New Roman" w:cs="Times New Roman"/>
                <w:sz w:val="28"/>
                <w:szCs w:val="28"/>
              </w:rPr>
              <w:t>entrega</w:t>
            </w:r>
            <w:r w:rsidR="000473C6">
              <w:rPr>
                <w:rFonts w:ascii="Times New Roman" w:hAnsi="Times New Roman" w:cs="Times New Roman"/>
                <w:sz w:val="28"/>
                <w:szCs w:val="28"/>
              </w:rPr>
              <w:t xml:space="preserve"> para a citação da PF, conjuntamente com a notificação após </w:t>
            </w:r>
            <w:r w:rsidR="00325796">
              <w:rPr>
                <w:rFonts w:ascii="Times New Roman" w:hAnsi="Times New Roman" w:cs="Times New Roman"/>
                <w:sz w:val="28"/>
                <w:szCs w:val="28"/>
              </w:rPr>
              <w:t>en</w:t>
            </w:r>
            <w:r w:rsidR="00B26CE1">
              <w:rPr>
                <w:rFonts w:ascii="Times New Roman" w:hAnsi="Times New Roman" w:cs="Times New Roman"/>
                <w:sz w:val="28"/>
                <w:szCs w:val="28"/>
              </w:rPr>
              <w:t>trega</w:t>
            </w:r>
            <w:r w:rsidR="000473C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:rsidR="00E95643" w:rsidRPr="00DB0DC9" w:rsidRDefault="00E95643" w:rsidP="00EF0E6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E95643" w:rsidRPr="00DB0D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E1"/>
    <w:rsid w:val="00046ED4"/>
    <w:rsid w:val="000473C6"/>
    <w:rsid w:val="000926F0"/>
    <w:rsid w:val="000A1A7E"/>
    <w:rsid w:val="00115EA9"/>
    <w:rsid w:val="001463FE"/>
    <w:rsid w:val="001A4291"/>
    <w:rsid w:val="001C2D4A"/>
    <w:rsid w:val="001E33C1"/>
    <w:rsid w:val="00225D88"/>
    <w:rsid w:val="00256211"/>
    <w:rsid w:val="002A71BA"/>
    <w:rsid w:val="002E01EF"/>
    <w:rsid w:val="002E3D95"/>
    <w:rsid w:val="00313A35"/>
    <w:rsid w:val="00325796"/>
    <w:rsid w:val="00330C07"/>
    <w:rsid w:val="00331A02"/>
    <w:rsid w:val="0039563D"/>
    <w:rsid w:val="003F7C86"/>
    <w:rsid w:val="0041025B"/>
    <w:rsid w:val="00435092"/>
    <w:rsid w:val="0045661F"/>
    <w:rsid w:val="004B54E2"/>
    <w:rsid w:val="004C3C5A"/>
    <w:rsid w:val="004F5EFC"/>
    <w:rsid w:val="005C149D"/>
    <w:rsid w:val="00650568"/>
    <w:rsid w:val="006A515A"/>
    <w:rsid w:val="006A6309"/>
    <w:rsid w:val="00704A4F"/>
    <w:rsid w:val="007725A4"/>
    <w:rsid w:val="007B0781"/>
    <w:rsid w:val="007F1440"/>
    <w:rsid w:val="00800747"/>
    <w:rsid w:val="008536AB"/>
    <w:rsid w:val="008944D9"/>
    <w:rsid w:val="008D279A"/>
    <w:rsid w:val="009D5322"/>
    <w:rsid w:val="00A347C2"/>
    <w:rsid w:val="00AD4E12"/>
    <w:rsid w:val="00AF235B"/>
    <w:rsid w:val="00B26CE1"/>
    <w:rsid w:val="00BA142C"/>
    <w:rsid w:val="00C04A77"/>
    <w:rsid w:val="00CA5E90"/>
    <w:rsid w:val="00CC0981"/>
    <w:rsid w:val="00D037E1"/>
    <w:rsid w:val="00D17305"/>
    <w:rsid w:val="00D679FA"/>
    <w:rsid w:val="00DA4917"/>
    <w:rsid w:val="00DB0DC9"/>
    <w:rsid w:val="00E242CE"/>
    <w:rsid w:val="00E627DE"/>
    <w:rsid w:val="00E95643"/>
    <w:rsid w:val="00EA7E8B"/>
    <w:rsid w:val="00ED36C7"/>
    <w:rsid w:val="00EF0E62"/>
    <w:rsid w:val="00F030F3"/>
    <w:rsid w:val="00F035C9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E1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347C2"/>
    <w:rPr>
      <w:color w:val="0000FF"/>
      <w:u w:val="single"/>
    </w:rPr>
  </w:style>
  <w:style w:type="paragraph" w:customStyle="1" w:styleId="Default">
    <w:name w:val="Default"/>
    <w:rsid w:val="00894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9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E1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347C2"/>
    <w:rPr>
      <w:color w:val="0000FF"/>
      <w:u w:val="single"/>
    </w:rPr>
  </w:style>
  <w:style w:type="paragraph" w:customStyle="1" w:styleId="Default">
    <w:name w:val="Default"/>
    <w:rsid w:val="00894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9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gsi.pt/jtre.%20nsf/134973db04f39bf2802579bf005f080b/1b99997fe9faee88802580fa0058d8b6?OpenDocumen%20%20t~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i.pt/jtrc.nsf/-4E18E83BE8004E7280257FDC003842D9" TargetMode="External"/><Relationship Id="rId5" Type="http://schemas.openxmlformats.org/officeDocument/2006/relationships/hyperlink" Target="http://www.dgsi.pt/jtrg.nsf/86c25a698e4e7cb7802579%20ec004%20d3832/2550182ffce379c480257cee003bd973?OpenDocume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1191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4</cp:revision>
  <dcterms:created xsi:type="dcterms:W3CDTF">2019-08-19T08:59:00Z</dcterms:created>
  <dcterms:modified xsi:type="dcterms:W3CDTF">2019-08-19T09:00:00Z</dcterms:modified>
</cp:coreProperties>
</file>