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E2" w:rsidRDefault="004B54E2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4B54E2">
        <w:rPr>
          <w:rFonts w:ascii="Times New Roman" w:hAnsi="Times New Roman" w:cs="Times New Roman"/>
          <w:sz w:val="26"/>
          <w:szCs w:val="26"/>
        </w:rPr>
        <w:t xml:space="preserve">DECISÃO DO </w:t>
      </w:r>
      <w:proofErr w:type="gramStart"/>
      <w:r w:rsidRPr="004B54E2">
        <w:rPr>
          <w:rFonts w:ascii="Times New Roman" w:hAnsi="Times New Roman" w:cs="Times New Roman"/>
          <w:sz w:val="26"/>
          <w:szCs w:val="26"/>
        </w:rPr>
        <w:t>AE &gt;</w:t>
      </w:r>
      <w:proofErr w:type="gramEnd"/>
      <w:r w:rsidRPr="004B54E2">
        <w:rPr>
          <w:rFonts w:ascii="Times New Roman" w:hAnsi="Times New Roman" w:cs="Times New Roman"/>
          <w:sz w:val="26"/>
          <w:szCs w:val="26"/>
        </w:rPr>
        <w:t xml:space="preserve"> </w:t>
      </w:r>
      <w:r w:rsidR="00CC0981">
        <w:rPr>
          <w:rFonts w:ascii="Times New Roman" w:hAnsi="Times New Roman" w:cs="Times New Roman"/>
          <w:sz w:val="26"/>
          <w:szCs w:val="26"/>
        </w:rPr>
        <w:t>Outra</w:t>
      </w:r>
      <w:r w:rsidR="00EA7E8B">
        <w:rPr>
          <w:rFonts w:ascii="Times New Roman" w:hAnsi="Times New Roman" w:cs="Times New Roman"/>
          <w:sz w:val="26"/>
          <w:szCs w:val="26"/>
        </w:rPr>
        <w:t xml:space="preserve"> </w:t>
      </w:r>
      <w:r w:rsidRPr="004B54E2">
        <w:rPr>
          <w:rFonts w:ascii="Times New Roman" w:hAnsi="Times New Roman" w:cs="Times New Roman"/>
          <w:sz w:val="26"/>
          <w:szCs w:val="26"/>
        </w:rPr>
        <w:t xml:space="preserve">&gt; </w:t>
      </w:r>
      <w:r w:rsidR="00046ED4">
        <w:rPr>
          <w:rFonts w:ascii="Times New Roman" w:hAnsi="Times New Roman" w:cs="Times New Roman"/>
          <w:sz w:val="26"/>
          <w:szCs w:val="26"/>
        </w:rPr>
        <w:t>c</w:t>
      </w:r>
      <w:r w:rsidRPr="004B54E2">
        <w:rPr>
          <w:rFonts w:ascii="Times New Roman" w:hAnsi="Times New Roman" w:cs="Times New Roman"/>
          <w:sz w:val="26"/>
          <w:szCs w:val="26"/>
        </w:rPr>
        <w:t xml:space="preserve">riar modelo: </w:t>
      </w:r>
    </w:p>
    <w:p w:rsidR="001463FE" w:rsidRDefault="006A6309" w:rsidP="00C67615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</w:t>
      </w:r>
      <w:r w:rsidR="004B54E2">
        <w:rPr>
          <w:rFonts w:ascii="Times New Roman" w:hAnsi="Times New Roman" w:cs="Times New Roman"/>
          <w:sz w:val="26"/>
          <w:szCs w:val="26"/>
        </w:rPr>
        <w:t>ecisão</w:t>
      </w:r>
      <w:proofErr w:type="gramEnd"/>
      <w:r w:rsidR="004B54E2">
        <w:rPr>
          <w:rFonts w:ascii="Times New Roman" w:hAnsi="Times New Roman" w:cs="Times New Roman"/>
          <w:sz w:val="26"/>
          <w:szCs w:val="26"/>
        </w:rPr>
        <w:t xml:space="preserve"> inicia</w:t>
      </w:r>
      <w:r w:rsidR="001463FE">
        <w:rPr>
          <w:rFonts w:ascii="Times New Roman" w:hAnsi="Times New Roman" w:cs="Times New Roman"/>
          <w:sz w:val="26"/>
          <w:szCs w:val="26"/>
        </w:rPr>
        <w:t xml:space="preserve">l </w:t>
      </w:r>
    </w:p>
    <w:p w:rsidR="001463FE" w:rsidRDefault="001463FE" w:rsidP="00C67615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Pr="004B54E2" w:rsidRDefault="001463FE" w:rsidP="00C67615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0A1A7E" w:rsidRDefault="000A1A7E" w:rsidP="00C67615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A1A7E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E87093" w:rsidRPr="000A1A7E" w:rsidRDefault="00E87093" w:rsidP="00C67615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E </w:t>
      </w:r>
      <w:proofErr w:type="gramStart"/>
      <w:r>
        <w:rPr>
          <w:rFonts w:ascii="Times New Roman" w:hAnsi="Times New Roman" w:cs="Times New Roman"/>
          <w:b/>
          <w:sz w:val="26"/>
          <w:szCs w:val="26"/>
          <w:u w:val="single"/>
        </w:rPr>
        <w:t>NÃO ACEITAÇÃO</w:t>
      </w:r>
      <w:proofErr w:type="gram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DOS BENS NOMEADOS À PENHORA</w:t>
      </w:r>
    </w:p>
    <w:p w:rsidR="000A1A7E" w:rsidRDefault="000A1A7E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A347C2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 w:rsidRPr="00E43AB4">
        <w:rPr>
          <w:rFonts w:ascii="Times New Roman" w:hAnsi="Times New Roman" w:cs="Times New Roman"/>
          <w:i/>
          <w:sz w:val="26"/>
          <w:szCs w:val="26"/>
        </w:rPr>
        <w:t>“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(</w:t>
      </w:r>
      <w:proofErr w:type="gram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…) efetuar todas as diligências do processo executivo que não estejam atribuídas à secretaria ou sejam da competência do juiz (…). </w:t>
      </w:r>
    </w:p>
    <w:p w:rsidR="00C04A77" w:rsidRPr="00E43AB4" w:rsidRDefault="00C04A77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347C2" w:rsidRDefault="00A347C2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</w:t>
      </w:r>
      <w:proofErr w:type="gramStart"/>
      <w:r w:rsidRPr="00E43AB4">
        <w:rPr>
          <w:rFonts w:ascii="Times New Roman" w:hAnsi="Times New Roman" w:cs="Times New Roman"/>
          <w:sz w:val="26"/>
          <w:szCs w:val="26"/>
        </w:rPr>
        <w:t>entre</w:t>
      </w:r>
      <w:proofErr w:type="gramEnd"/>
      <w:r w:rsidRPr="00E43AB4">
        <w:rPr>
          <w:rFonts w:ascii="Times New Roman" w:hAnsi="Times New Roman" w:cs="Times New Roman"/>
          <w:sz w:val="26"/>
          <w:szCs w:val="26"/>
        </w:rPr>
        <w:t xml:space="preserve"> juiz, secretaria e agente de execução: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 w:rsidRPr="00E43AB4">
        <w:rPr>
          <w:rFonts w:ascii="Times New Roman" w:hAnsi="Times New Roman" w:cs="Times New Roman"/>
          <w:sz w:val="26"/>
          <w:szCs w:val="26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</w:t>
      </w:r>
      <w:r>
        <w:rPr>
          <w:rFonts w:ascii="Times New Roman" w:hAnsi="Times New Roman" w:cs="Times New Roman"/>
          <w:sz w:val="26"/>
          <w:szCs w:val="26"/>
        </w:rPr>
        <w:t>Aqui, “em definitivo” o legislador ordena que se cumpra a sua vontade sem discussão.</w:t>
      </w:r>
    </w:p>
    <w:p w:rsidR="00DA4917" w:rsidRDefault="00DA4917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Pr="00E43AB4" w:rsidRDefault="00A347C2" w:rsidP="00C67615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Nesse sentido 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 w:rsidRPr="00E43AB4"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</w:t>
      </w:r>
      <w:r w:rsidR="00C04A77">
        <w:rPr>
          <w:rFonts w:ascii="Times New Roman" w:hAnsi="Times New Roman" w:cs="Times New Roman"/>
          <w:sz w:val="26"/>
          <w:szCs w:val="26"/>
        </w:rPr>
        <w:t xml:space="preserve">elação de Guimarães, disponível </w:t>
      </w:r>
      <w:r w:rsidRPr="00E43AB4">
        <w:rPr>
          <w:rFonts w:ascii="Times New Roman" w:hAnsi="Times New Roman" w:cs="Times New Roman"/>
          <w:sz w:val="26"/>
          <w:szCs w:val="26"/>
        </w:rPr>
        <w:t xml:space="preserve">em </w:t>
      </w:r>
      <w:hyperlink r:id="rId5" w:history="1">
        <w:r w:rsidR="00C04A77" w:rsidRPr="00CD6C7D"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E43AB4"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E43AB4">
        <w:rPr>
          <w:rFonts w:ascii="Times New Roman" w:hAnsi="Times New Roman" w:cs="Times New Roman"/>
          <w:i/>
          <w:sz w:val="26"/>
          <w:szCs w:val="26"/>
        </w:rPr>
        <w:t>II.FUNDAMENTAÇÃO Apuradas as situações que determinem a extinção da execução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 w:rsidRPr="00E43AB4"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(</w:t>
      </w:r>
      <w:r w:rsidRPr="00E43AB4"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 w:rsidRPr="00E43AB4">
        <w:rPr>
          <w:rFonts w:ascii="Times New Roman" w:hAnsi="Times New Roman" w:cs="Times New Roman"/>
          <w:sz w:val="26"/>
          <w:szCs w:val="26"/>
        </w:rPr>
        <w:t>);</w:t>
      </w:r>
    </w:p>
    <w:p w:rsidR="00A347C2" w:rsidRPr="00E43AB4" w:rsidRDefault="00A347C2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6" w:history="1">
        <w:r w:rsidRPr="00E43AB4"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 w:rsidRPr="00E43AB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”</w:t>
      </w:r>
      <w:proofErr w:type="gramStart"/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II–</w:t>
      </w:r>
      <w:proofErr w:type="gramEnd"/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 APRECIAÇÃO DO OBJECTO DO RECURSO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 xml:space="preserve">todas as diligências do processo </w:t>
      </w:r>
      <w:proofErr w:type="gramStart"/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executivo</w:t>
      </w:r>
      <w:r w:rsidRPr="00E43AB4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(artigo</w:t>
      </w:r>
      <w:proofErr w:type="gramEnd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719º CCPC),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 w:rsidRPr="00E43AB4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A347C2" w:rsidRDefault="00A347C2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7" w:history="1">
        <w:r w:rsidRPr="00E43AB4"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 w:rsidRPr="00E43AB4">
        <w:rPr>
          <w:rFonts w:ascii="Times New Roman" w:hAnsi="Times New Roman" w:cs="Times New Roman"/>
          <w:sz w:val="26"/>
          <w:szCs w:val="26"/>
        </w:rPr>
        <w:t>: ”</w:t>
      </w:r>
      <w:r w:rsidRPr="00E43AB4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C04A77" w:rsidRDefault="00C04A77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47C2" w:rsidRDefault="00A347C2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>Como não existe uma atribuição própria da secretaria estabelecida nos n.ºs 3 e 4 do mesmo art.º 719.º, nem uma competência genérica definida nas alíneas do n.º 1 do art.º 723.º do CPC ou uma “intervenção” prevista no corpo desse mesmo n.º 1 para decidir</w:t>
      </w:r>
      <w:r>
        <w:rPr>
          <w:rFonts w:ascii="Times New Roman" w:hAnsi="Times New Roman" w:cs="Times New Roman"/>
          <w:sz w:val="26"/>
          <w:szCs w:val="26"/>
        </w:rPr>
        <w:t xml:space="preserve"> a rejeição e o recebimento do requerimento executivo</w:t>
      </w:r>
      <w:r w:rsidR="00BA142C">
        <w:rPr>
          <w:rFonts w:ascii="Times New Roman" w:hAnsi="Times New Roman" w:cs="Times New Roman"/>
          <w:sz w:val="26"/>
          <w:szCs w:val="26"/>
        </w:rPr>
        <w:t xml:space="preserve"> em processo </w:t>
      </w:r>
      <w:r w:rsidR="008536AB">
        <w:rPr>
          <w:rFonts w:ascii="Times New Roman" w:hAnsi="Times New Roman" w:cs="Times New Roman"/>
          <w:sz w:val="26"/>
          <w:szCs w:val="26"/>
        </w:rPr>
        <w:t>sumário</w:t>
      </w:r>
      <w:r>
        <w:rPr>
          <w:rFonts w:ascii="Times New Roman" w:hAnsi="Times New Roman" w:cs="Times New Roman"/>
          <w:sz w:val="26"/>
          <w:szCs w:val="26"/>
        </w:rPr>
        <w:t>, es</w:t>
      </w:r>
      <w:r w:rsidRPr="00E43AB4">
        <w:rPr>
          <w:rFonts w:ascii="Times New Roman" w:hAnsi="Times New Roman" w:cs="Times New Roman"/>
          <w:sz w:val="26"/>
          <w:szCs w:val="26"/>
        </w:rPr>
        <w:t>ta competência, por exclusão de partes e pela aplicação daqueles normativos, é do agente de</w:t>
      </w:r>
      <w:r>
        <w:rPr>
          <w:rFonts w:ascii="Times New Roman" w:hAnsi="Times New Roman" w:cs="Times New Roman"/>
          <w:sz w:val="26"/>
          <w:szCs w:val="26"/>
        </w:rPr>
        <w:t xml:space="preserve"> execução, pelo que, cumprindo a lei e a vontade do legislador e com o suporte da jurisprudência, cumpre ao agente de execução decidir.</w:t>
      </w:r>
    </w:p>
    <w:p w:rsidR="00C04A77" w:rsidRDefault="00C04A77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035C9" w:rsidRDefault="00A347C2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E345D3">
        <w:rPr>
          <w:rFonts w:ascii="Times New Roman" w:hAnsi="Times New Roman" w:cs="Times New Roman"/>
          <w:sz w:val="26"/>
          <w:szCs w:val="26"/>
        </w:rPr>
        <w:t xml:space="preserve">decisão judicial condenatória </w:t>
      </w:r>
      <w:r>
        <w:rPr>
          <w:rFonts w:ascii="Times New Roman" w:hAnsi="Times New Roman" w:cs="Times New Roman"/>
          <w:sz w:val="26"/>
          <w:szCs w:val="26"/>
        </w:rPr>
        <w:t xml:space="preserve">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CPC. </w:t>
      </w:r>
      <w:r w:rsidR="00F035C9">
        <w:rPr>
          <w:rFonts w:ascii="Times New Roman" w:hAnsi="Times New Roman" w:cs="Times New Roman"/>
          <w:sz w:val="26"/>
          <w:szCs w:val="26"/>
        </w:rPr>
        <w:t xml:space="preserve">A sentença condenou </w:t>
      </w:r>
      <w:proofErr w:type="gramStart"/>
      <w:r w:rsidR="00F035C9">
        <w:rPr>
          <w:rFonts w:ascii="Times New Roman" w:hAnsi="Times New Roman" w:cs="Times New Roman"/>
          <w:sz w:val="26"/>
          <w:szCs w:val="26"/>
        </w:rPr>
        <w:t>o(a)(s</w:t>
      </w:r>
      <w:proofErr w:type="gramEnd"/>
      <w:r w:rsidR="00F035C9">
        <w:rPr>
          <w:rFonts w:ascii="Times New Roman" w:hAnsi="Times New Roman" w:cs="Times New Roman"/>
          <w:sz w:val="26"/>
          <w:szCs w:val="26"/>
        </w:rPr>
        <w:t xml:space="preserve">) executado(a)(s) em pagamento de </w:t>
      </w:r>
      <w:r w:rsidR="00E10F1E">
        <w:rPr>
          <w:rFonts w:ascii="Times New Roman" w:hAnsi="Times New Roman" w:cs="Times New Roman"/>
          <w:sz w:val="26"/>
          <w:szCs w:val="26"/>
        </w:rPr>
        <w:t xml:space="preserve">quantia </w:t>
      </w:r>
      <w:r w:rsidR="00F035C9">
        <w:rPr>
          <w:rFonts w:ascii="Times New Roman" w:hAnsi="Times New Roman" w:cs="Times New Roman"/>
          <w:sz w:val="26"/>
          <w:szCs w:val="26"/>
        </w:rPr>
        <w:t>certa e</w:t>
      </w:r>
      <w:r w:rsidR="0085495A">
        <w:rPr>
          <w:rFonts w:ascii="Times New Roman" w:hAnsi="Times New Roman" w:cs="Times New Roman"/>
          <w:sz w:val="26"/>
          <w:szCs w:val="26"/>
        </w:rPr>
        <w:t xml:space="preserve"> em</w:t>
      </w:r>
      <w:r w:rsidR="00F035C9">
        <w:rPr>
          <w:rFonts w:ascii="Times New Roman" w:hAnsi="Times New Roman" w:cs="Times New Roman"/>
          <w:sz w:val="26"/>
          <w:szCs w:val="26"/>
        </w:rPr>
        <w:t xml:space="preserve"> </w:t>
      </w:r>
      <w:r w:rsidR="006A5946">
        <w:rPr>
          <w:rFonts w:ascii="Times New Roman" w:hAnsi="Times New Roman" w:cs="Times New Roman"/>
          <w:sz w:val="26"/>
          <w:szCs w:val="26"/>
        </w:rPr>
        <w:t>prestação de facto</w:t>
      </w:r>
      <w:r w:rsidR="00F035C9">
        <w:rPr>
          <w:rFonts w:ascii="Times New Roman" w:hAnsi="Times New Roman" w:cs="Times New Roman"/>
          <w:sz w:val="26"/>
          <w:szCs w:val="26"/>
        </w:rPr>
        <w:t>, pelo que estamos perante uma cumulação de execuções permitida pelo art.º 710.º do CPC.</w:t>
      </w:r>
    </w:p>
    <w:p w:rsidR="00F035C9" w:rsidRDefault="00F035C9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E627DE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 processo é de</w:t>
      </w:r>
      <w:r w:rsidR="00A347C2">
        <w:rPr>
          <w:rFonts w:ascii="Times New Roman" w:hAnsi="Times New Roman" w:cs="Times New Roman"/>
          <w:sz w:val="26"/>
          <w:szCs w:val="26"/>
        </w:rPr>
        <w:t xml:space="preserve"> </w:t>
      </w:r>
      <w:r w:rsidR="00A347C2" w:rsidRPr="00E345D3">
        <w:rPr>
          <w:rFonts w:ascii="Times New Roman" w:hAnsi="Times New Roman" w:cs="Times New Roman"/>
          <w:sz w:val="26"/>
          <w:szCs w:val="26"/>
        </w:rPr>
        <w:t xml:space="preserve">execução de sentença nos próprios atos, pelo que, nos termos do n.º 2 do art.º 626.º do CPC, </w:t>
      </w:r>
      <w:r w:rsidR="00ED36C7">
        <w:rPr>
          <w:rFonts w:ascii="Times New Roman" w:hAnsi="Times New Roman" w:cs="Times New Roman"/>
          <w:sz w:val="26"/>
          <w:szCs w:val="26"/>
        </w:rPr>
        <w:t>segue a tramitação prevista para a forma su</w:t>
      </w:r>
      <w:r w:rsidR="00F035C9">
        <w:rPr>
          <w:rFonts w:ascii="Times New Roman" w:hAnsi="Times New Roman" w:cs="Times New Roman"/>
          <w:sz w:val="26"/>
          <w:szCs w:val="26"/>
        </w:rPr>
        <w:t xml:space="preserve">mária quanto à execução para pagamento de </w:t>
      </w:r>
      <w:r w:rsidR="0085495A">
        <w:rPr>
          <w:rFonts w:ascii="Times New Roman" w:hAnsi="Times New Roman" w:cs="Times New Roman"/>
          <w:sz w:val="26"/>
          <w:szCs w:val="26"/>
        </w:rPr>
        <w:t>quantia</w:t>
      </w:r>
      <w:r w:rsidR="00F035C9">
        <w:rPr>
          <w:rFonts w:ascii="Times New Roman" w:hAnsi="Times New Roman" w:cs="Times New Roman"/>
          <w:sz w:val="26"/>
          <w:szCs w:val="26"/>
        </w:rPr>
        <w:t xml:space="preserve"> certa. Quanto à execução para </w:t>
      </w:r>
      <w:r w:rsidR="006A5946">
        <w:rPr>
          <w:rFonts w:ascii="Times New Roman" w:hAnsi="Times New Roman" w:cs="Times New Roman"/>
          <w:sz w:val="26"/>
          <w:szCs w:val="26"/>
        </w:rPr>
        <w:t xml:space="preserve">prestação de facto </w:t>
      </w:r>
      <w:r w:rsidR="00F035C9">
        <w:rPr>
          <w:rFonts w:ascii="Times New Roman" w:hAnsi="Times New Roman" w:cs="Times New Roman"/>
          <w:sz w:val="26"/>
          <w:szCs w:val="26"/>
        </w:rPr>
        <w:t>segue a forma única, como prevê o n.º 4 do art.º 550.º do CPC.</w:t>
      </w:r>
      <w:r w:rsidR="00ED36C7">
        <w:rPr>
          <w:rFonts w:ascii="Times New Roman" w:hAnsi="Times New Roman" w:cs="Times New Roman"/>
          <w:sz w:val="26"/>
          <w:szCs w:val="26"/>
        </w:rPr>
        <w:t xml:space="preserve"> </w:t>
      </w:r>
      <w:r w:rsidR="00F035C9">
        <w:rPr>
          <w:rFonts w:ascii="Times New Roman" w:hAnsi="Times New Roman" w:cs="Times New Roman"/>
          <w:sz w:val="26"/>
          <w:szCs w:val="26"/>
        </w:rPr>
        <w:t xml:space="preserve">Assim, </w:t>
      </w:r>
      <w:r w:rsidR="00A347C2" w:rsidRPr="00E345D3">
        <w:rPr>
          <w:rFonts w:ascii="Times New Roman" w:hAnsi="Times New Roman" w:cs="Times New Roman"/>
          <w:sz w:val="26"/>
          <w:szCs w:val="26"/>
        </w:rPr>
        <w:t xml:space="preserve">decide-se aceitar o requerimento executivo. </w:t>
      </w:r>
      <w:r w:rsidR="00F035C9">
        <w:rPr>
          <w:rFonts w:ascii="Times New Roman" w:hAnsi="Times New Roman" w:cs="Times New Roman"/>
          <w:sz w:val="26"/>
          <w:szCs w:val="26"/>
        </w:rPr>
        <w:t>O processo terá tramitação distinta, adaptada a cada uma das execuções cumuladas.</w:t>
      </w:r>
    </w:p>
    <w:p w:rsidR="00C04A77" w:rsidRDefault="00C04A77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A2845" w:rsidRDefault="000A2845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pagamento de coisa certa, o(a) exequente veio nomear à penhora… A quantia exequenda é de €…, o valor presumível do bem nomeado à penhora é de €…, que, embora não viole lei imperativa, ofende claramente o princípio da proporcionalidade, tal como previsto no n.º 2 do art.º 751.º do CPC, pelo que decide-se não penhorar </w:t>
      </w:r>
      <w:proofErr w:type="gramStart"/>
      <w:r>
        <w:rPr>
          <w:rFonts w:ascii="Times New Roman" w:hAnsi="Times New Roman" w:cs="Times New Roman"/>
          <w:sz w:val="26"/>
          <w:szCs w:val="26"/>
        </w:rPr>
        <w:t>o(s</w:t>
      </w:r>
      <w:proofErr w:type="gramEnd"/>
      <w:r>
        <w:rPr>
          <w:rFonts w:ascii="Times New Roman" w:hAnsi="Times New Roman" w:cs="Times New Roman"/>
          <w:sz w:val="26"/>
          <w:szCs w:val="26"/>
        </w:rPr>
        <w:t>) referido(s) bem(</w:t>
      </w:r>
      <w:proofErr w:type="spellStart"/>
      <w:r>
        <w:rPr>
          <w:rFonts w:ascii="Times New Roman" w:hAnsi="Times New Roman" w:cs="Times New Roman"/>
          <w:sz w:val="26"/>
          <w:szCs w:val="26"/>
        </w:rPr>
        <w:t>ns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0A2845" w:rsidRDefault="000A2845" w:rsidP="00C6761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A2845" w:rsidRDefault="000A2845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Assente o indeferimento da nomeação de bens à penhora, em sua substituição, nos termos do n.º 3 do art.º 855.º do CPC, decide-se iniciar as consultas e diligências prévias à penhora, antes da citação </w:t>
      </w:r>
      <w:proofErr w:type="gramStart"/>
      <w:r>
        <w:rPr>
          <w:rFonts w:ascii="Times New Roman" w:hAnsi="Times New Roman" w:cs="Times New Roman"/>
          <w:sz w:val="26"/>
          <w:szCs w:val="26"/>
        </w:rPr>
        <w:t>do(a)(s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) executado(a)(s) e proceder de imediato à penhora eletrónica de depósitos bancários, cuja penhora não viola lei imperativa nem ofende o princípio da proporcionalidade, tal como previsto nos n.ºs 1 e 2 do art.º 751.º do CPC. </w:t>
      </w:r>
    </w:p>
    <w:p w:rsidR="000F79AF" w:rsidRDefault="000F79AF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0F79AF" w:rsidRDefault="000F79AF" w:rsidP="000F79AF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B8170C">
        <w:rPr>
          <w:rFonts w:ascii="Times New Roman" w:hAnsi="Times New Roman" w:cs="Times New Roman"/>
          <w:sz w:val="26"/>
          <w:szCs w:val="26"/>
          <w:highlight w:val="yellow"/>
        </w:rPr>
        <w:t>OU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170C">
        <w:rPr>
          <w:rFonts w:ascii="Times New Roman" w:hAnsi="Times New Roman" w:cs="Times New Roman"/>
          <w:sz w:val="26"/>
          <w:szCs w:val="26"/>
          <w:highlight w:val="cyan"/>
        </w:rPr>
        <w:t>(Grande Litigante):</w:t>
      </w:r>
      <w:r>
        <w:rPr>
          <w:rFonts w:ascii="Times New Roman" w:hAnsi="Times New Roman" w:cs="Times New Roman"/>
          <w:sz w:val="26"/>
          <w:szCs w:val="26"/>
        </w:rPr>
        <w:t xml:space="preserve"> Assente o indeferimento da nomeação de bens à penhora, em sua substituição, nos termos do n.º 3 do art.º 855.º do CPC, decide-se iniciar as consultas e diligências prévias à penhora, antes da citação </w:t>
      </w:r>
      <w:proofErr w:type="gramStart"/>
      <w:r>
        <w:rPr>
          <w:rFonts w:ascii="Times New Roman" w:hAnsi="Times New Roman" w:cs="Times New Roman"/>
          <w:sz w:val="26"/>
          <w:szCs w:val="26"/>
        </w:rPr>
        <w:t>do(a)(s</w:t>
      </w:r>
      <w:proofErr w:type="gramEnd"/>
      <w:r>
        <w:rPr>
          <w:rFonts w:ascii="Times New Roman" w:hAnsi="Times New Roman" w:cs="Times New Roman"/>
          <w:sz w:val="26"/>
          <w:szCs w:val="26"/>
        </w:rPr>
        <w:t>) executado(a)(s), e colher a informação junto do Banco de Portugal da sede das contas bancárias do(a)(s) executado(a)(s).</w:t>
      </w:r>
    </w:p>
    <w:p w:rsidR="000A2845" w:rsidRDefault="000A2845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D788D" w:rsidRDefault="000D788D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prestação de facto a citação prevista no n.º 2 do art.º 868.º do CPC será realizada em conjunto com a notificação do executado para deduzir oposição </w:t>
      </w:r>
      <w:r w:rsidR="00F5622B">
        <w:rPr>
          <w:rFonts w:ascii="Times New Roman" w:hAnsi="Times New Roman" w:cs="Times New Roman"/>
          <w:sz w:val="26"/>
          <w:szCs w:val="26"/>
        </w:rPr>
        <w:t>ao pagamento</w:t>
      </w:r>
      <w:r>
        <w:rPr>
          <w:rFonts w:ascii="Times New Roman" w:hAnsi="Times New Roman" w:cs="Times New Roman"/>
          <w:sz w:val="26"/>
          <w:szCs w:val="26"/>
        </w:rPr>
        <w:t>, conforme dispõe o n.º 4 do art.º 626.º do CPC.</w:t>
      </w:r>
    </w:p>
    <w:p w:rsidR="005D7810" w:rsidRDefault="005D7810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A347C2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 processo, </w:t>
      </w:r>
      <w:r w:rsidR="00FE7D2F">
        <w:rPr>
          <w:rFonts w:ascii="Times New Roman" w:hAnsi="Times New Roman" w:cs="Times New Roman"/>
          <w:sz w:val="26"/>
          <w:szCs w:val="26"/>
        </w:rPr>
        <w:t xml:space="preserve">quanto à execução para pagamento de </w:t>
      </w:r>
      <w:r w:rsidR="00E10F1E">
        <w:rPr>
          <w:rFonts w:ascii="Times New Roman" w:hAnsi="Times New Roman" w:cs="Times New Roman"/>
          <w:sz w:val="26"/>
          <w:szCs w:val="26"/>
        </w:rPr>
        <w:t xml:space="preserve">quantia </w:t>
      </w:r>
      <w:r w:rsidR="00FE7D2F">
        <w:rPr>
          <w:rFonts w:ascii="Times New Roman" w:hAnsi="Times New Roman" w:cs="Times New Roman"/>
          <w:sz w:val="26"/>
          <w:szCs w:val="26"/>
        </w:rPr>
        <w:t xml:space="preserve">certa, </w:t>
      </w:r>
      <w:r>
        <w:rPr>
          <w:rFonts w:ascii="Times New Roman" w:hAnsi="Times New Roman" w:cs="Times New Roman"/>
          <w:sz w:val="26"/>
          <w:szCs w:val="26"/>
        </w:rPr>
        <w:t xml:space="preserve">sempre que não exista norma própria estabelecida no Capítulo “Do processo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sumário”, seguirá as normas estabelecidas no Capítulo “Do processo ordinário”, por força do n.º 3 do art.º 551.º do CPC. </w:t>
      </w:r>
    </w:p>
    <w:p w:rsidR="00BB40BD" w:rsidRDefault="00BB40BD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6D5760" w:rsidRDefault="00BB40BD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Desta decisão será notificado</w:t>
      </w:r>
      <w:proofErr w:type="gramEnd"/>
      <w:r>
        <w:rPr>
          <w:rFonts w:ascii="Times New Roman" w:hAnsi="Times New Roman" w:cs="Times New Roman"/>
          <w:sz w:val="26"/>
          <w:szCs w:val="26"/>
        </w:rPr>
        <w:t>(a) o(a) exequente que, nos termos da alínea c) do n.º 1 do art.º 723.º do CPC, pode, querendo, no prazo de dez dias, impugná-la junto do Juiz, que julgará sem direito a recurso. Pode, também, reduzir os bens nomeados ou nomear outros bens à penhora.</w:t>
      </w:r>
      <w:r w:rsidR="006D57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5760" w:rsidRDefault="006D5760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6D5760" w:rsidRDefault="006D5760" w:rsidP="00C67615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Não impugnadas as decisões dos agentes de execução, nas palavras do referido Acórdão de 27-06-2017, Proc.º n.º 522/05.7TBAGN.C1 do Tribunal da Relação de Coimbra, </w:t>
      </w:r>
      <w:r>
        <w:rPr>
          <w:rFonts w:ascii="Times New Roman" w:hAnsi="Times New Roman" w:cs="Times New Roman"/>
          <w:sz w:val="26"/>
          <w:szCs w:val="26"/>
        </w:rPr>
        <w:t xml:space="preserve">disponível </w:t>
      </w:r>
      <w:proofErr w:type="gramStart"/>
      <w:r>
        <w:rPr>
          <w:rFonts w:ascii="Times New Roman" w:hAnsi="Times New Roman" w:cs="Times New Roman"/>
          <w:sz w:val="26"/>
          <w:szCs w:val="26"/>
        </w:rPr>
        <w:t>em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http://www.dgsi.pt/jtrc .nsf/8fe0e606d8f56b22802576c0005637dc/cffba524caccc02a80258152003dafc2?OpenDocument</w:t>
        </w:r>
      </w:hyperlink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“</w:t>
      </w:r>
      <w:proofErr w:type="gramStart"/>
      <w:r>
        <w:rPr>
          <w:rStyle w:val="Hiperligao"/>
          <w:rFonts w:ascii="Times New Roman" w:hAnsi="Times New Roman" w:cs="Times New Roman"/>
          <w:i/>
          <w:iCs/>
          <w:color w:val="auto"/>
          <w:sz w:val="26"/>
          <w:szCs w:val="26"/>
          <w:u w:val="none"/>
        </w:rPr>
        <w:t>(</w:t>
      </w:r>
      <w:proofErr w:type="gramEnd"/>
      <w:r>
        <w:rPr>
          <w:rStyle w:val="Hiperligao"/>
          <w:rFonts w:ascii="Times New Roman" w:hAnsi="Times New Roman" w:cs="Times New Roman"/>
          <w:i/>
          <w:iCs/>
          <w:color w:val="auto"/>
          <w:sz w:val="26"/>
          <w:szCs w:val="26"/>
          <w:u w:val="none"/>
        </w:rPr>
        <w:t xml:space="preserve">…) </w:t>
      </w:r>
      <w:r>
        <w:rPr>
          <w:rFonts w:ascii="Times New Roman" w:hAnsi="Times New Roman" w:cs="Times New Roman"/>
          <w:i/>
          <w:iCs/>
          <w:sz w:val="26"/>
          <w:szCs w:val="26"/>
        </w:rPr>
        <w:t>estabilizam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-se/consolidam-se definitivamente (como efeito vinculativo semelhante ao trânsito em julgado de uma decisão judicial).",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ou seja, as decisões dos agentes de execução exigem, para se estabilizarem, consolidarem, a aceitação, expressa ou tácita, de exequente, executado e credor reclamante, pelo que, devidamente notificados para impugnar a decisão, se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nada disserem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, o silêncio tem um valor declarativo positivo: aceitam tacitamente a decisão.</w:t>
      </w:r>
    </w:p>
    <w:p w:rsidR="00BB40BD" w:rsidRDefault="00BB40BD" w:rsidP="00C67615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BB40BD" w:rsidRDefault="00BB40BD" w:rsidP="00C67615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BB40BD" w:rsidRDefault="00BB40BD" w:rsidP="00C67615">
      <w:pPr>
        <w:pBdr>
          <w:bottom w:val="single" w:sz="12" w:space="1" w:color="auto"/>
        </w:pBd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9563D" w:rsidRDefault="0039563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5D7810" w:rsidRDefault="005D7810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F5622B" w:rsidRDefault="00F5622B" w:rsidP="00F5622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1 - Notificação ao exequente: </w:t>
      </w:r>
    </w:p>
    <w:p w:rsidR="00F5622B" w:rsidRPr="003E56BD" w:rsidRDefault="00F5622B" w:rsidP="00F5622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5622B" w:rsidTr="00325D3A">
        <w:tc>
          <w:tcPr>
            <w:tcW w:w="8644" w:type="dxa"/>
          </w:tcPr>
          <w:p w:rsidR="00F5622B" w:rsidRPr="00707505" w:rsidRDefault="00F5622B" w:rsidP="00325D3A">
            <w:pPr>
              <w:pStyle w:val="NormalWeb"/>
              <w:spacing w:before="0" w:beforeAutospacing="0" w:after="0" w:afterAutospacing="0"/>
              <w:jc w:val="both"/>
              <w:rPr>
                <w:rStyle w:val="nfase"/>
                <w:sz w:val="26"/>
                <w:szCs w:val="26"/>
                <w:lang w:eastAsia="en-US"/>
              </w:rPr>
            </w:pPr>
            <w:r w:rsidRPr="00707505">
              <w:rPr>
                <w:color w:val="000000"/>
                <w:sz w:val="26"/>
                <w:szCs w:val="26"/>
                <w:lang w:eastAsia="en-US"/>
              </w:rPr>
              <w:t xml:space="preserve">Fica V.Exa. notificado(a) da decisão do agente de execução, que junta, a qual aceita o requerimento executivo e rejeita </w:t>
            </w:r>
            <w:proofErr w:type="gramStart"/>
            <w:r w:rsidRPr="00707505">
              <w:rPr>
                <w:color w:val="000000"/>
                <w:sz w:val="26"/>
                <w:szCs w:val="26"/>
                <w:lang w:eastAsia="en-US"/>
              </w:rPr>
              <w:t>a(s</w:t>
            </w:r>
            <w:proofErr w:type="gramEnd"/>
            <w:r w:rsidRPr="00707505">
              <w:rPr>
                <w:color w:val="000000"/>
                <w:sz w:val="26"/>
                <w:szCs w:val="26"/>
                <w:lang w:eastAsia="en-US"/>
              </w:rPr>
              <w:t>) penhora(s) do(s) bem(</w:t>
            </w:r>
            <w:proofErr w:type="spellStart"/>
            <w:r w:rsidRPr="00707505">
              <w:rPr>
                <w:color w:val="000000"/>
                <w:sz w:val="26"/>
                <w:szCs w:val="26"/>
                <w:lang w:eastAsia="en-US"/>
              </w:rPr>
              <w:t>ns</w:t>
            </w:r>
            <w:proofErr w:type="spellEnd"/>
            <w:r w:rsidRPr="00707505">
              <w:rPr>
                <w:color w:val="000000"/>
                <w:sz w:val="26"/>
                <w:szCs w:val="26"/>
                <w:lang w:eastAsia="en-US"/>
              </w:rPr>
              <w:t xml:space="preserve">) ali nomeado(s), com a cominação de, </w:t>
            </w:r>
            <w:r w:rsidRPr="00707505">
              <w:rPr>
                <w:sz w:val="26"/>
                <w:szCs w:val="26"/>
                <w:lang w:eastAsia="en-US"/>
              </w:rPr>
              <w:t>não impugnadas as decisões de agente de execução, nas palavras do Acórdão de 27-06-2017, Proc.º n.º 522/05.7TBAGN.C1, do Tribunal da Relação de Coimbra: </w:t>
            </w:r>
            <w:r w:rsidRPr="00707505">
              <w:rPr>
                <w:rStyle w:val="nfase"/>
                <w:sz w:val="26"/>
                <w:szCs w:val="26"/>
                <w:lang w:eastAsia="en-US"/>
              </w:rPr>
              <w:t>"</w:t>
            </w:r>
            <w:proofErr w:type="gramStart"/>
            <w:r w:rsidRPr="00707505">
              <w:rPr>
                <w:rStyle w:val="nfase"/>
                <w:sz w:val="26"/>
                <w:szCs w:val="26"/>
                <w:lang w:eastAsia="en-US"/>
              </w:rPr>
              <w:t>(</w:t>
            </w:r>
            <w:proofErr w:type="gramEnd"/>
            <w:r w:rsidRPr="00707505">
              <w:rPr>
                <w:rStyle w:val="nfase"/>
                <w:sz w:val="26"/>
                <w:szCs w:val="26"/>
                <w:lang w:eastAsia="en-US"/>
              </w:rPr>
              <w:t>…) estabilizam-se/consolidam-se definitivamente (como efeito vinculativo semelhante ao trânsito em julgado de uma decisão judicial).”.</w:t>
            </w:r>
          </w:p>
          <w:p w:rsidR="00F5622B" w:rsidRPr="00707505" w:rsidRDefault="00F5622B" w:rsidP="00325D3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F5622B" w:rsidRDefault="00F5622B" w:rsidP="00325D3A">
            <w:pPr>
              <w:tabs>
                <w:tab w:val="left" w:pos="4820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after="0"/>
              <w:ind w:right="56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07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Com os melhores cumprimentos</w:t>
            </w:r>
          </w:p>
        </w:tc>
      </w:tr>
    </w:tbl>
    <w:p w:rsidR="00F5622B" w:rsidRDefault="00F5622B" w:rsidP="00F5622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5622B" w:rsidRDefault="00F5622B" w:rsidP="00F5622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D788D" w:rsidRDefault="00413B66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D788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0F79AF">
        <w:rPr>
          <w:rFonts w:ascii="Times New Roman" w:hAnsi="Times New Roman" w:cs="Times New Roman"/>
          <w:color w:val="000000"/>
          <w:sz w:val="28"/>
          <w:szCs w:val="28"/>
        </w:rPr>
        <w:t>Penhora/informação bancária</w:t>
      </w:r>
      <w:r w:rsidR="000D788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GPESE &gt;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Penhoras bancárias BP &gt; Bancos</w:t>
      </w:r>
    </w:p>
    <w:p w:rsidR="000D788D" w:rsidRDefault="000D788D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413B66" w:rsidRDefault="00413B66" w:rsidP="00C67615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0D788D" w:rsidRDefault="00413B66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D788D">
        <w:rPr>
          <w:rFonts w:ascii="Times New Roman" w:hAnsi="Times New Roman" w:cs="Times New Roman"/>
          <w:color w:val="000000"/>
          <w:sz w:val="28"/>
          <w:szCs w:val="28"/>
        </w:rPr>
        <w:t xml:space="preserve"> - Pesquisa de bens 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-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Todas as bases de dados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BB40BD" w:rsidRDefault="00BB40B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3 – Depois da penhora:</w:t>
      </w:r>
    </w:p>
    <w:p w:rsidR="000D788D" w:rsidRDefault="000F79AF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D788D" w:rsidRPr="000D788D">
        <w:rPr>
          <w:rFonts w:ascii="Times New Roman" w:hAnsi="Times New Roman" w:cs="Times New Roman"/>
          <w:color w:val="000000"/>
          <w:sz w:val="28"/>
          <w:szCs w:val="28"/>
        </w:rPr>
        <w:t>A – Auto de penhora</w:t>
      </w:r>
    </w:p>
    <w:p w:rsidR="00F5622B" w:rsidRP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5622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</w:t>
      </w:r>
      <w:r w:rsidR="000F79A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</w:t>
      </w:r>
      <w:r w:rsidRPr="00F5622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- GPESE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413B66" w:rsidRDefault="00413B66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413B66" w:rsidRDefault="00413B66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0D788D" w:rsidRDefault="000F79AF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D788D">
        <w:rPr>
          <w:rFonts w:ascii="Times New Roman" w:hAnsi="Times New Roman" w:cs="Times New Roman"/>
          <w:color w:val="000000"/>
          <w:sz w:val="28"/>
          <w:szCs w:val="28"/>
        </w:rPr>
        <w:t>B – Citação (</w:t>
      </w:r>
      <w:proofErr w:type="gramStart"/>
      <w:r w:rsidR="000D788D">
        <w:rPr>
          <w:rFonts w:ascii="Times New Roman" w:hAnsi="Times New Roman" w:cs="Times New Roman"/>
          <w:color w:val="000000"/>
          <w:sz w:val="28"/>
          <w:szCs w:val="28"/>
        </w:rPr>
        <w:t>PF)</w:t>
      </w:r>
      <w:proofErr w:type="gramEnd"/>
      <w:r w:rsidR="000D788D">
        <w:rPr>
          <w:rFonts w:ascii="Times New Roman" w:hAnsi="Times New Roman" w:cs="Times New Roman"/>
          <w:color w:val="000000"/>
          <w:sz w:val="28"/>
          <w:szCs w:val="28"/>
        </w:rPr>
        <w:t>/Notificação(PQC):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</w:t>
      </w:r>
      <w:r w:rsidR="000F79A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- GPESE: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- </w:t>
      </w:r>
      <w:proofErr w:type="gramStart"/>
      <w:r w:rsidRPr="00F5622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citação</w:t>
      </w:r>
      <w:proofErr w:type="gramEnd"/>
      <w:r w:rsidRPr="00F5622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para prestação de facto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</w:t>
      </w:r>
      <w:proofErr w:type="gramStart"/>
      <w:r w:rsidRPr="00F5622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adicionando</w:t>
      </w:r>
      <w:proofErr w:type="gramEnd"/>
      <w:r w:rsidRPr="00F5622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o texto da notificação após penhora</w:t>
      </w: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F5622B" w:rsidRPr="00F5622B" w:rsidRDefault="00F5622B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0D788D" w:rsidRDefault="000D788D" w:rsidP="00C67615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0D788D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788D" w:rsidRPr="000F79AF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F79AF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0D788D" w:rsidRPr="000F79AF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0D788D" w:rsidRPr="000F79AF" w:rsidRDefault="000D788D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F79A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0F79AF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0F79A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&gt; Pesquisa de bens penhoráveis &gt; criar modelo:</w:t>
      </w:r>
      <w:r w:rsidRPr="000F79A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87093" w:rsidRPr="000F79AF" w:rsidRDefault="00E87093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D788D" w:rsidRPr="000F79AF" w:rsidRDefault="000D788D" w:rsidP="000F79AF">
      <w:pPr>
        <w:rPr>
          <w:rFonts w:ascii="Times New Roman" w:hAnsi="Times New Roman" w:cs="Times New Roman"/>
          <w:i/>
          <w:sz w:val="26"/>
          <w:szCs w:val="26"/>
        </w:rPr>
      </w:pPr>
      <w:r w:rsidRPr="000F79AF">
        <w:rPr>
          <w:rFonts w:ascii="Times New Roman" w:hAnsi="Times New Roman" w:cs="Times New Roman"/>
          <w:i/>
          <w:sz w:val="26"/>
          <w:szCs w:val="26"/>
        </w:rPr>
        <w:t xml:space="preserve">INFORMAÇÃO AOS AUTOS </w:t>
      </w:r>
      <w:r w:rsidR="00E87093" w:rsidRPr="000F79AF">
        <w:rPr>
          <w:rFonts w:ascii="Times New Roman" w:hAnsi="Times New Roman" w:cs="Times New Roman"/>
          <w:i/>
          <w:sz w:val="26"/>
          <w:szCs w:val="26"/>
        </w:rPr>
        <w:t xml:space="preserve">– </w:t>
      </w:r>
      <w:r w:rsidR="000F79AF">
        <w:rPr>
          <w:rFonts w:ascii="Times New Roman" w:hAnsi="Times New Roman" w:cs="Times New Roman"/>
          <w:i/>
          <w:sz w:val="28"/>
          <w:szCs w:val="28"/>
        </w:rPr>
        <w:t>penhora/informação bancária</w:t>
      </w:r>
      <w:r w:rsidR="000F79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79AF">
        <w:rPr>
          <w:rFonts w:ascii="Times New Roman" w:hAnsi="Times New Roman" w:cs="Times New Roman"/>
          <w:i/>
          <w:sz w:val="26"/>
          <w:szCs w:val="26"/>
        </w:rPr>
        <w:t>e pesquisa de bens – depende do AE</w:t>
      </w:r>
    </w:p>
    <w:p w:rsidR="00E87093" w:rsidRPr="000F79AF" w:rsidRDefault="00E87093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D788D" w:rsidRPr="000F79AF" w:rsidTr="004260EF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D" w:rsidRPr="000F79AF" w:rsidRDefault="000D788D" w:rsidP="00C6761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F79A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0D788D" w:rsidRPr="000F79AF" w:rsidRDefault="000D788D" w:rsidP="00C67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0D788D" w:rsidRPr="000F79AF" w:rsidRDefault="000D788D" w:rsidP="00C6761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F79AF">
              <w:rPr>
                <w:rFonts w:ascii="Times New Roman" w:hAnsi="Times New Roman" w:cs="Times New Roman"/>
                <w:i/>
                <w:sz w:val="26"/>
                <w:szCs w:val="26"/>
              </w:rPr>
              <w:t>Depende do AE</w:t>
            </w:r>
          </w:p>
          <w:p w:rsidR="000D788D" w:rsidRPr="000F79AF" w:rsidRDefault="000D788D" w:rsidP="00C6761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0D788D" w:rsidRPr="000F79AF" w:rsidRDefault="000D788D" w:rsidP="000F79AF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F79A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r w:rsidR="000F79AF">
              <w:rPr>
                <w:rFonts w:ascii="Times New Roman" w:hAnsi="Times New Roman" w:cs="Times New Roman"/>
                <w:i/>
                <w:sz w:val="28"/>
                <w:szCs w:val="28"/>
              </w:rPr>
              <w:t>penhora/informação bancária</w:t>
            </w:r>
            <w:r w:rsidR="000F79A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F79AF">
              <w:rPr>
                <w:rFonts w:ascii="Times New Roman" w:hAnsi="Times New Roman" w:cs="Times New Roman"/>
                <w:i/>
                <w:sz w:val="26"/>
                <w:szCs w:val="26"/>
              </w:rPr>
              <w:t>e pesquisa de bens penhoráveis</w:t>
            </w:r>
          </w:p>
          <w:p w:rsidR="000D788D" w:rsidRPr="000F79AF" w:rsidRDefault="000D788D" w:rsidP="00C6761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0D788D" w:rsidRPr="000F79AF" w:rsidRDefault="000D788D" w:rsidP="00C6761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79AF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0D788D" w:rsidRPr="000F79AF" w:rsidRDefault="000D788D" w:rsidP="00C6761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788D" w:rsidRPr="000F79AF" w:rsidRDefault="000D788D" w:rsidP="00C6761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79AF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0D788D" w:rsidRPr="000F79AF" w:rsidRDefault="000D788D" w:rsidP="00C6761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788D" w:rsidRPr="000F79AF" w:rsidRDefault="000D788D" w:rsidP="00C676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0F79AF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conforme documento junto, o presente processo encontra-se na fase inicial: </w:t>
            </w:r>
            <w:r w:rsidR="000F7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</w:t>
            </w:r>
            <w:r w:rsidR="000F7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enhora/informação bancária</w:t>
            </w:r>
            <w:r w:rsidR="000F79AF" w:rsidRPr="000F79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79AF">
              <w:rPr>
                <w:rFonts w:ascii="Times New Roman" w:hAnsi="Times New Roman" w:cs="Times New Roman"/>
                <w:sz w:val="26"/>
                <w:szCs w:val="26"/>
              </w:rPr>
              <w:t xml:space="preserve">e pesquisa de bens penhoráveis (PQC) e a aguardar a penhora para a citação da PF, conjuntamente com a notificação após penhora. </w:t>
            </w:r>
          </w:p>
        </w:tc>
      </w:tr>
    </w:tbl>
    <w:p w:rsidR="00E95643" w:rsidRPr="000F79AF" w:rsidRDefault="00E95643" w:rsidP="00C6761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sectPr w:rsidR="00E95643" w:rsidRPr="000F79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E1"/>
    <w:rsid w:val="00046ED4"/>
    <w:rsid w:val="000A1A7E"/>
    <w:rsid w:val="000A2845"/>
    <w:rsid w:val="000D788D"/>
    <w:rsid w:val="000F79AF"/>
    <w:rsid w:val="001463FE"/>
    <w:rsid w:val="001E33C1"/>
    <w:rsid w:val="00225D88"/>
    <w:rsid w:val="00256211"/>
    <w:rsid w:val="002E01EF"/>
    <w:rsid w:val="002E3D95"/>
    <w:rsid w:val="00331A02"/>
    <w:rsid w:val="00345102"/>
    <w:rsid w:val="003754FB"/>
    <w:rsid w:val="0039563D"/>
    <w:rsid w:val="003F7C86"/>
    <w:rsid w:val="0041025B"/>
    <w:rsid w:val="00413B66"/>
    <w:rsid w:val="00435092"/>
    <w:rsid w:val="0045661F"/>
    <w:rsid w:val="004B54E2"/>
    <w:rsid w:val="004C3C5A"/>
    <w:rsid w:val="004F5EFC"/>
    <w:rsid w:val="005C149D"/>
    <w:rsid w:val="005D7810"/>
    <w:rsid w:val="00650568"/>
    <w:rsid w:val="006A515A"/>
    <w:rsid w:val="006A5946"/>
    <w:rsid w:val="006A6309"/>
    <w:rsid w:val="006D5760"/>
    <w:rsid w:val="00704A4F"/>
    <w:rsid w:val="007725A4"/>
    <w:rsid w:val="007B0781"/>
    <w:rsid w:val="007F1440"/>
    <w:rsid w:val="00800747"/>
    <w:rsid w:val="008536AB"/>
    <w:rsid w:val="0085495A"/>
    <w:rsid w:val="008944D9"/>
    <w:rsid w:val="00946034"/>
    <w:rsid w:val="009D5322"/>
    <w:rsid w:val="00A347C2"/>
    <w:rsid w:val="00AF235B"/>
    <w:rsid w:val="00BA142C"/>
    <w:rsid w:val="00BB40BD"/>
    <w:rsid w:val="00C04A77"/>
    <w:rsid w:val="00C67615"/>
    <w:rsid w:val="00CA5E90"/>
    <w:rsid w:val="00CC0981"/>
    <w:rsid w:val="00D037E1"/>
    <w:rsid w:val="00D17305"/>
    <w:rsid w:val="00DA4917"/>
    <w:rsid w:val="00DB0DC9"/>
    <w:rsid w:val="00E10F1E"/>
    <w:rsid w:val="00E242CE"/>
    <w:rsid w:val="00E627DE"/>
    <w:rsid w:val="00E826AC"/>
    <w:rsid w:val="00E87093"/>
    <w:rsid w:val="00E95643"/>
    <w:rsid w:val="00EA7E8B"/>
    <w:rsid w:val="00ED36C7"/>
    <w:rsid w:val="00F035C9"/>
    <w:rsid w:val="00F5622B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6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F562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6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F56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i.pt/jtrc%20.nsf/8fe0e606d8f56b22802576c0005637dc/cffba524caccc02a80258152003dafc2?OpenDocu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gsi.pt/jtre.%20nsf/134973db04f39bf2802579bf005f080b/1b99997fe9faee88802580fa0058d8b6?OpenDocumen%20%20t~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i.pt/jtrc.nsf/-4E18E83BE8004E7280257FDC003842D9" TargetMode="External"/><Relationship Id="rId5" Type="http://schemas.openxmlformats.org/officeDocument/2006/relationships/hyperlink" Target="http://www.dgsi.pt/jtrg.nsf/86c25a698e4e7cb7802579%20ec004%20d3832/2550182ffce379c480257cee003bd973?OpenDocumen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1679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2019-08-19T09:37:00Z</dcterms:created>
  <dcterms:modified xsi:type="dcterms:W3CDTF">2019-08-19T09:37:00Z</dcterms:modified>
</cp:coreProperties>
</file>