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E2" w:rsidRDefault="004B54E2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4B54E2">
        <w:rPr>
          <w:rFonts w:ascii="Times New Roman" w:hAnsi="Times New Roman" w:cs="Times New Roman"/>
          <w:sz w:val="26"/>
          <w:szCs w:val="26"/>
        </w:rPr>
        <w:t xml:space="preserve">DECISÃO DO AE &gt; </w:t>
      </w:r>
      <w:r w:rsidR="00CC0981">
        <w:rPr>
          <w:rFonts w:ascii="Times New Roman" w:hAnsi="Times New Roman" w:cs="Times New Roman"/>
          <w:sz w:val="26"/>
          <w:szCs w:val="26"/>
        </w:rPr>
        <w:t>Outra</w:t>
      </w:r>
      <w:r w:rsidR="00EA7E8B">
        <w:rPr>
          <w:rFonts w:ascii="Times New Roman" w:hAnsi="Times New Roman" w:cs="Times New Roman"/>
          <w:sz w:val="26"/>
          <w:szCs w:val="26"/>
        </w:rPr>
        <w:t xml:space="preserve"> </w:t>
      </w:r>
      <w:r w:rsidRPr="004B54E2">
        <w:rPr>
          <w:rFonts w:ascii="Times New Roman" w:hAnsi="Times New Roman" w:cs="Times New Roman"/>
          <w:sz w:val="26"/>
          <w:szCs w:val="26"/>
        </w:rPr>
        <w:t xml:space="preserve">&gt; </w:t>
      </w:r>
      <w:r w:rsidR="00046ED4">
        <w:rPr>
          <w:rFonts w:ascii="Times New Roman" w:hAnsi="Times New Roman" w:cs="Times New Roman"/>
          <w:sz w:val="26"/>
          <w:szCs w:val="26"/>
        </w:rPr>
        <w:t>c</w:t>
      </w:r>
      <w:r w:rsidRPr="004B54E2">
        <w:rPr>
          <w:rFonts w:ascii="Times New Roman" w:hAnsi="Times New Roman" w:cs="Times New Roman"/>
          <w:sz w:val="26"/>
          <w:szCs w:val="26"/>
        </w:rPr>
        <w:t xml:space="preserve">riar modelo: </w:t>
      </w:r>
    </w:p>
    <w:p w:rsidR="00F72AB6" w:rsidRDefault="00F72AB6" w:rsidP="00BE61C3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6A6309" w:rsidP="00BE61C3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</w:t>
      </w:r>
      <w:r w:rsidR="004B54E2">
        <w:rPr>
          <w:rFonts w:ascii="Times New Roman" w:hAnsi="Times New Roman" w:cs="Times New Roman"/>
          <w:sz w:val="26"/>
          <w:szCs w:val="26"/>
        </w:rPr>
        <w:t>ecisão</w:t>
      </w:r>
      <w:proofErr w:type="gramEnd"/>
      <w:r w:rsidR="004B54E2">
        <w:rPr>
          <w:rFonts w:ascii="Times New Roman" w:hAnsi="Times New Roman" w:cs="Times New Roman"/>
          <w:sz w:val="26"/>
          <w:szCs w:val="26"/>
        </w:rPr>
        <w:t xml:space="preserve"> inicia</w:t>
      </w:r>
      <w:r w:rsidR="001463FE">
        <w:rPr>
          <w:rFonts w:ascii="Times New Roman" w:hAnsi="Times New Roman" w:cs="Times New Roman"/>
          <w:sz w:val="26"/>
          <w:szCs w:val="26"/>
        </w:rPr>
        <w:t xml:space="preserve">l </w:t>
      </w:r>
    </w:p>
    <w:p w:rsidR="001463FE" w:rsidRDefault="001463FE" w:rsidP="00BE61C3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Pr="004B54E2" w:rsidRDefault="001463FE" w:rsidP="00BE61C3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0A1A7E" w:rsidRPr="000A1A7E" w:rsidRDefault="000A1A7E" w:rsidP="00BE61C3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A1A7E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0A1A7E" w:rsidRDefault="000A1A7E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A347C2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C04A77" w:rsidRPr="00E43AB4" w:rsidRDefault="00C04A77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347C2" w:rsidRDefault="00A347C2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 w:rsidRPr="00E43AB4">
        <w:rPr>
          <w:rFonts w:ascii="Times New Roman" w:hAnsi="Times New Roman" w:cs="Times New Roman"/>
          <w:sz w:val="26"/>
          <w:szCs w:val="26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</w:t>
      </w:r>
      <w:r>
        <w:rPr>
          <w:rFonts w:ascii="Times New Roman" w:hAnsi="Times New Roman" w:cs="Times New Roman"/>
          <w:sz w:val="26"/>
          <w:szCs w:val="26"/>
        </w:rPr>
        <w:t>Aqui, “em definitivo” o legislador ordena que se cumpra a sua vontade sem discussão.</w:t>
      </w:r>
    </w:p>
    <w:p w:rsidR="00DA4917" w:rsidRDefault="00DA4917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Pr="00E43AB4" w:rsidRDefault="00A347C2" w:rsidP="00BE61C3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Nesse sentido 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 w:rsidRPr="00E43AB4">
        <w:rPr>
          <w:rFonts w:ascii="Times New Roman" w:hAnsi="Times New Roman" w:cs="Times New Roman"/>
          <w:sz w:val="26"/>
          <w:szCs w:val="26"/>
        </w:rPr>
        <w:t xml:space="preserve"> - </w:t>
      </w:r>
      <w:r w:rsidR="00F72AB6">
        <w:rPr>
          <w:rFonts w:ascii="Times New Roman" w:hAnsi="Times New Roman" w:cs="Times New Roman"/>
          <w:sz w:val="26"/>
          <w:szCs w:val="26"/>
        </w:rPr>
        <w:t>A</w:t>
      </w:r>
      <w:r w:rsidRPr="00E43AB4">
        <w:rPr>
          <w:rFonts w:ascii="Times New Roman" w:hAnsi="Times New Roman" w:cs="Times New Roman"/>
          <w:sz w:val="26"/>
          <w:szCs w:val="26"/>
        </w:rPr>
        <w:t>córdão de 15-05-2014, Proc.º n.º 5523/13.9T BBRG.G1, do Tribunal da R</w:t>
      </w:r>
      <w:r w:rsidR="00C04A77">
        <w:rPr>
          <w:rFonts w:ascii="Times New Roman" w:hAnsi="Times New Roman" w:cs="Times New Roman"/>
          <w:sz w:val="26"/>
          <w:szCs w:val="26"/>
        </w:rPr>
        <w:t xml:space="preserve">elação de Guimarães, disponível </w:t>
      </w:r>
      <w:r w:rsidRPr="00E43AB4">
        <w:rPr>
          <w:rFonts w:ascii="Times New Roman" w:hAnsi="Times New Roman" w:cs="Times New Roman"/>
          <w:sz w:val="26"/>
          <w:szCs w:val="26"/>
        </w:rPr>
        <w:t xml:space="preserve">em </w:t>
      </w:r>
      <w:hyperlink r:id="rId5" w:history="1">
        <w:r w:rsidR="00C04A77" w:rsidRPr="00CD6C7D"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E43AB4"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E43AB4">
        <w:rPr>
          <w:rFonts w:ascii="Times New Roman" w:hAnsi="Times New Roman" w:cs="Times New Roman"/>
          <w:i/>
          <w:sz w:val="26"/>
          <w:szCs w:val="26"/>
        </w:rPr>
        <w:t>II.FUNDAMENTAÇÃO Apuradas as situações que determinem a extinção da execução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 w:rsidRPr="00E43AB4"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(</w:t>
      </w:r>
      <w:r w:rsidRPr="00E43AB4"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 w:rsidRPr="00E43AB4">
        <w:rPr>
          <w:rFonts w:ascii="Times New Roman" w:hAnsi="Times New Roman" w:cs="Times New Roman"/>
          <w:sz w:val="26"/>
          <w:szCs w:val="26"/>
        </w:rPr>
        <w:t>);</w:t>
      </w:r>
    </w:p>
    <w:p w:rsidR="00A347C2" w:rsidRPr="00E43AB4" w:rsidRDefault="00A347C2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6" w:history="1">
        <w:r w:rsidRPr="00E43AB4"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 w:rsidRPr="00E43AB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 w:rsidRPr="00E43AB4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 w:rsidRPr="00E43AB4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A347C2" w:rsidRDefault="00A347C2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7" w:history="1">
        <w:r w:rsidRPr="00E43AB4"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 w:rsidRPr="00E43AB4">
        <w:rPr>
          <w:rFonts w:ascii="Times New Roman" w:hAnsi="Times New Roman" w:cs="Times New Roman"/>
          <w:sz w:val="26"/>
          <w:szCs w:val="26"/>
        </w:rPr>
        <w:t>: ”</w:t>
      </w:r>
      <w:r w:rsidRPr="00E43AB4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C04A77" w:rsidRDefault="00C04A77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47C2" w:rsidRDefault="00A347C2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>Como não existe uma atribuição própria da secretaria estabelecida nos n.ºs 3 e 4 do mesmo art.º 719.º, nem uma competência genérica definida nas alíneas do n.º 1 do art.º 723.º do CPC ou uma “intervenção” prevista no corpo desse mesmo n.º 1 para decidir</w:t>
      </w:r>
      <w:r>
        <w:rPr>
          <w:rFonts w:ascii="Times New Roman" w:hAnsi="Times New Roman" w:cs="Times New Roman"/>
          <w:sz w:val="26"/>
          <w:szCs w:val="26"/>
        </w:rPr>
        <w:t xml:space="preserve"> a rejeição e o recebimento do requerimento executivo</w:t>
      </w:r>
      <w:r w:rsidR="00BA142C">
        <w:rPr>
          <w:rFonts w:ascii="Times New Roman" w:hAnsi="Times New Roman" w:cs="Times New Roman"/>
          <w:sz w:val="26"/>
          <w:szCs w:val="26"/>
        </w:rPr>
        <w:t xml:space="preserve"> em processo </w:t>
      </w:r>
      <w:r w:rsidR="008536AB">
        <w:rPr>
          <w:rFonts w:ascii="Times New Roman" w:hAnsi="Times New Roman" w:cs="Times New Roman"/>
          <w:sz w:val="26"/>
          <w:szCs w:val="26"/>
        </w:rPr>
        <w:t>sumário</w:t>
      </w:r>
      <w:r>
        <w:rPr>
          <w:rFonts w:ascii="Times New Roman" w:hAnsi="Times New Roman" w:cs="Times New Roman"/>
          <w:sz w:val="26"/>
          <w:szCs w:val="26"/>
        </w:rPr>
        <w:t>, es</w:t>
      </w:r>
      <w:r w:rsidRPr="00E43AB4">
        <w:rPr>
          <w:rFonts w:ascii="Times New Roman" w:hAnsi="Times New Roman" w:cs="Times New Roman"/>
          <w:sz w:val="26"/>
          <w:szCs w:val="26"/>
        </w:rPr>
        <w:t>ta competência, por exclusão de partes e pela aplicação daqueles normativos, é do agente de</w:t>
      </w:r>
      <w:r>
        <w:rPr>
          <w:rFonts w:ascii="Times New Roman" w:hAnsi="Times New Roman" w:cs="Times New Roman"/>
          <w:sz w:val="26"/>
          <w:szCs w:val="26"/>
        </w:rPr>
        <w:t xml:space="preserve"> execução, pelo que, cumprindo a lei e a vontade do legislador e com o suporte da jurisprudência, cumpre ao agente de execução decidir.</w:t>
      </w:r>
    </w:p>
    <w:p w:rsidR="00C04A77" w:rsidRDefault="00C04A77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9E51F0" w:rsidRDefault="00A347C2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E345D3">
        <w:rPr>
          <w:rFonts w:ascii="Times New Roman" w:hAnsi="Times New Roman" w:cs="Times New Roman"/>
          <w:sz w:val="26"/>
          <w:szCs w:val="26"/>
        </w:rPr>
        <w:t xml:space="preserve">decisão judicial condenatória </w:t>
      </w:r>
      <w:r>
        <w:rPr>
          <w:rFonts w:ascii="Times New Roman" w:hAnsi="Times New Roman" w:cs="Times New Roman"/>
          <w:sz w:val="26"/>
          <w:szCs w:val="26"/>
        </w:rPr>
        <w:t xml:space="preserve">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>execução é título executivo nos termos da alínea a)</w:t>
      </w:r>
      <w:r w:rsidR="009E51F0">
        <w:rPr>
          <w:rFonts w:ascii="Times New Roman" w:hAnsi="Times New Roman" w:cs="Times New Roman"/>
          <w:sz w:val="26"/>
          <w:szCs w:val="26"/>
        </w:rPr>
        <w:t xml:space="preserve"> do n.º 1 do art.º 703.º do CPC, pelo que decide-se aceitar o requerimento executivo.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51F0" w:rsidRDefault="009E51F0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9E51F0" w:rsidRDefault="00F035C9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 sentença condenou o(a)(s) executado(a)(s) </w:t>
      </w:r>
      <w:r w:rsidR="00B26CE1">
        <w:rPr>
          <w:rFonts w:ascii="Times New Roman" w:hAnsi="Times New Roman" w:cs="Times New Roman"/>
          <w:sz w:val="26"/>
          <w:szCs w:val="26"/>
        </w:rPr>
        <w:t xml:space="preserve">em </w:t>
      </w:r>
      <w:r w:rsidR="00D679FA">
        <w:rPr>
          <w:rFonts w:ascii="Times New Roman" w:hAnsi="Times New Roman" w:cs="Times New Roman"/>
          <w:sz w:val="26"/>
          <w:szCs w:val="26"/>
        </w:rPr>
        <w:t>prestação de facto</w:t>
      </w:r>
      <w:r w:rsidR="009E51F0">
        <w:rPr>
          <w:rFonts w:ascii="Times New Roman" w:hAnsi="Times New Roman" w:cs="Times New Roman"/>
          <w:sz w:val="26"/>
          <w:szCs w:val="26"/>
        </w:rPr>
        <w:t xml:space="preserve">. </w:t>
      </w:r>
      <w:r w:rsidR="00E627DE">
        <w:rPr>
          <w:rFonts w:ascii="Times New Roman" w:hAnsi="Times New Roman" w:cs="Times New Roman"/>
          <w:sz w:val="26"/>
          <w:szCs w:val="26"/>
        </w:rPr>
        <w:t>O processo é de</w:t>
      </w:r>
      <w:r w:rsidR="00A347C2">
        <w:rPr>
          <w:rFonts w:ascii="Times New Roman" w:hAnsi="Times New Roman" w:cs="Times New Roman"/>
          <w:sz w:val="26"/>
          <w:szCs w:val="26"/>
        </w:rPr>
        <w:t xml:space="preserve"> </w:t>
      </w:r>
      <w:r w:rsidR="00A347C2" w:rsidRPr="00E345D3">
        <w:rPr>
          <w:rFonts w:ascii="Times New Roman" w:hAnsi="Times New Roman" w:cs="Times New Roman"/>
          <w:sz w:val="26"/>
          <w:szCs w:val="26"/>
        </w:rPr>
        <w:t>execução de sentença nos próprios atos</w:t>
      </w:r>
      <w:r w:rsidR="00B26CE1">
        <w:rPr>
          <w:rFonts w:ascii="Times New Roman" w:hAnsi="Times New Roman" w:cs="Times New Roman"/>
          <w:sz w:val="26"/>
          <w:szCs w:val="26"/>
        </w:rPr>
        <w:t>, nos termos do n.º 1 do art.º 626.º do CPC.</w:t>
      </w:r>
      <w:r w:rsidR="009E51F0">
        <w:rPr>
          <w:rFonts w:ascii="Times New Roman" w:hAnsi="Times New Roman" w:cs="Times New Roman"/>
          <w:sz w:val="26"/>
          <w:szCs w:val="26"/>
        </w:rPr>
        <w:t xml:space="preserve"> A execução segue forma única como determina o n.º 4 do art.º 550.º do CPC, e será tramitada nos termos do art.º 868.º e seguintes do CPC. </w:t>
      </w:r>
    </w:p>
    <w:p w:rsidR="009E51F0" w:rsidRDefault="009E51F0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C04A77" w:rsidRDefault="009E51F0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O(A)(s) executado(a)(s) serão previamente citados pela via postal.</w:t>
      </w:r>
      <w:r w:rsidR="00B26C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51F0" w:rsidRDefault="009E51F0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A71BA" w:rsidRDefault="002A71BA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D679FA" w:rsidRDefault="00D679FA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BE61C3">
      <w:pPr>
        <w:pBdr>
          <w:bottom w:val="single" w:sz="12" w:space="1" w:color="auto"/>
        </w:pBd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BE61C3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9563D" w:rsidRDefault="0039563D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7725A4" w:rsidRDefault="007725A4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9E51F0" w:rsidRPr="00DB0DC9" w:rsidRDefault="009E51F0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B26CE1" w:rsidRDefault="009E51F0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 – Citação PF:</w:t>
      </w:r>
    </w:p>
    <w:p w:rsidR="009E51F0" w:rsidRDefault="009E51F0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E51F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- </w:t>
      </w:r>
      <w:proofErr w:type="gramStart"/>
      <w:r w:rsidRPr="009E51F0">
        <w:rPr>
          <w:rFonts w:ascii="Times New Roman" w:hAnsi="Times New Roman" w:cs="Times New Roman"/>
          <w:i/>
          <w:color w:val="000000"/>
          <w:sz w:val="28"/>
          <w:szCs w:val="28"/>
        </w:rPr>
        <w:t>GPESE &gt;</w:t>
      </w:r>
      <w:proofErr w:type="gramEnd"/>
      <w:r w:rsidRPr="009E51F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Citações &gt; Executado » prévias » postal &gt; CIT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</w:t>
      </w:r>
    </w:p>
    <w:p w:rsidR="009E51F0" w:rsidRPr="009E51F0" w:rsidRDefault="009E51F0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</w:t>
      </w:r>
      <w:r w:rsidRPr="009E51F0">
        <w:rPr>
          <w:rFonts w:ascii="Times New Roman" w:hAnsi="Times New Roman" w:cs="Times New Roman"/>
          <w:i/>
          <w:color w:val="000000"/>
          <w:sz w:val="28"/>
          <w:szCs w:val="28"/>
        </w:rPr>
        <w:t>prévia postal PF</w:t>
      </w:r>
    </w:p>
    <w:p w:rsidR="00B26CE1" w:rsidRDefault="00B26CE1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1E63E4" w:rsidRDefault="001E63E4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5E90" w:rsidRDefault="00CA5E90" w:rsidP="00BE61C3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463FE" w:rsidRDefault="001463FE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025B" w:rsidRDefault="0041025B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9E1642" w:rsidRDefault="009E1642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63E4" w:rsidRDefault="001E63E4" w:rsidP="001E63E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A do Impulso Processual (2.3.1.2.1) do pedido de provisão</w:t>
      </w:r>
    </w:p>
    <w:p w:rsidR="001E63E4" w:rsidRDefault="001E63E4" w:rsidP="001E63E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1E63E4" w:rsidRDefault="001E63E4" w:rsidP="001E63E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</w:rPr>
        <w:t>OU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1E63E4" w:rsidRDefault="001E63E4" w:rsidP="001E63E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1E63E4" w:rsidRDefault="001E63E4" w:rsidP="001E63E4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highlight w:val="cyan"/>
        </w:rPr>
        <w:t>- Se não for pedida provisão ou depois dela paga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1E63E4" w:rsidRDefault="001E63E4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F235B" w:rsidRDefault="0041025B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Estados do </w:t>
      </w:r>
      <w:proofErr w:type="gramStart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77A6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Fase I &gt; </w:t>
      </w:r>
      <w:r w:rsidR="009E51F0">
        <w:rPr>
          <w:rFonts w:ascii="Times New Roman" w:hAnsi="Times New Roman" w:cs="Times New Roman"/>
          <w:i/>
          <w:color w:val="000000"/>
          <w:sz w:val="28"/>
          <w:szCs w:val="28"/>
        </w:rPr>
        <w:t>Citação</w:t>
      </w:r>
      <w:r w:rsidR="00B77A6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em Curso </w:t>
      </w: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&gt; criar modelo: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03694" w:rsidRDefault="00903694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025B" w:rsidRDefault="007F1440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sz w:val="28"/>
          <w:szCs w:val="28"/>
        </w:rPr>
        <w:t xml:space="preserve">INFORMAÇÃO AOS AUTOS </w:t>
      </w:r>
      <w:r w:rsidR="00B26CE1">
        <w:rPr>
          <w:rFonts w:ascii="Times New Roman" w:hAnsi="Times New Roman" w:cs="Times New Roman"/>
          <w:i/>
          <w:sz w:val="28"/>
          <w:szCs w:val="28"/>
        </w:rPr>
        <w:t>–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3694">
        <w:rPr>
          <w:rFonts w:ascii="Times New Roman" w:hAnsi="Times New Roman" w:cs="Times New Roman"/>
          <w:i/>
          <w:sz w:val="28"/>
          <w:szCs w:val="28"/>
        </w:rPr>
        <w:t xml:space="preserve">citação </w:t>
      </w:r>
      <w:r w:rsidR="00B77A63">
        <w:rPr>
          <w:rFonts w:ascii="Times New Roman" w:hAnsi="Times New Roman" w:cs="Times New Roman"/>
          <w:i/>
          <w:sz w:val="28"/>
          <w:szCs w:val="28"/>
        </w:rPr>
        <w:t>prévia – depende dos CTT</w:t>
      </w:r>
    </w:p>
    <w:p w:rsidR="00B26CE1" w:rsidRPr="00DB0DC9" w:rsidRDefault="00B26CE1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025B" w:rsidRPr="00DB0DC9" w:rsidTr="0041025B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5B" w:rsidRPr="00DB0DC9" w:rsidRDefault="0041025B" w:rsidP="00BE61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B0DC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INFORMAÇÃO AOS AUTOS </w:t>
            </w:r>
          </w:p>
          <w:p w:rsidR="0041025B" w:rsidRPr="00DB0DC9" w:rsidRDefault="0041025B" w:rsidP="00BE6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41025B" w:rsidRPr="00DB0DC9" w:rsidRDefault="00F72AB6" w:rsidP="00BE61C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Depende dos CTT</w:t>
            </w:r>
          </w:p>
          <w:p w:rsidR="0041025B" w:rsidRPr="00DB0DC9" w:rsidRDefault="0041025B" w:rsidP="00BE61C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3694" w:rsidRPr="00DB0DC9" w:rsidRDefault="0041025B" w:rsidP="00BE61C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Assunto: </w:t>
            </w:r>
            <w:r w:rsidR="00903694">
              <w:rPr>
                <w:rFonts w:ascii="Times New Roman" w:hAnsi="Times New Roman" w:cs="Times New Roman"/>
                <w:i/>
                <w:sz w:val="28"/>
                <w:szCs w:val="28"/>
              </w:rPr>
              <w:t>citação prévia</w:t>
            </w:r>
          </w:p>
          <w:p w:rsidR="00FE7D2F" w:rsidRPr="00DB0DC9" w:rsidRDefault="00FE7D2F" w:rsidP="00BE61C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1025B" w:rsidRPr="00DB0DC9" w:rsidRDefault="0041025B" w:rsidP="00BE61C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41025B" w:rsidRPr="00DB0DC9" w:rsidRDefault="0041025B" w:rsidP="00BE61C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5B" w:rsidRPr="00DB0DC9" w:rsidRDefault="0041025B" w:rsidP="00BE61C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41025B" w:rsidRPr="00DB0DC9" w:rsidRDefault="0041025B" w:rsidP="00BE61C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5B" w:rsidRPr="00DB0DC9" w:rsidRDefault="0041025B" w:rsidP="00BE61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r w:rsidR="002653AD">
              <w:rPr>
                <w:rFonts w:ascii="Times New Roman" w:hAnsi="Times New Roman" w:cs="Times New Roman"/>
                <w:sz w:val="28"/>
                <w:szCs w:val="28"/>
              </w:rPr>
              <w:t>documento(s) junto(s)</w:t>
            </w:r>
            <w:bookmarkStart w:id="0" w:name="_GoBack"/>
            <w:bookmarkEnd w:id="0"/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, o presente processo encontra-se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 xml:space="preserve">na fase </w:t>
            </w:r>
            <w:r w:rsidR="00903694">
              <w:rPr>
                <w:rFonts w:ascii="Times New Roman" w:hAnsi="Times New Roman" w:cs="Times New Roman"/>
                <w:sz w:val="28"/>
                <w:szCs w:val="28"/>
              </w:rPr>
              <w:t>de citação prévia a aguardar a devolução do(s) AR(s) pelos CTT.</w:t>
            </w:r>
            <w:r w:rsidR="00047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95643" w:rsidRPr="00DB0DC9" w:rsidRDefault="00E95643" w:rsidP="00BE61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E95643" w:rsidRPr="00DB0D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E1"/>
    <w:rsid w:val="00046ED4"/>
    <w:rsid w:val="000473C6"/>
    <w:rsid w:val="000926F0"/>
    <w:rsid w:val="000A1A7E"/>
    <w:rsid w:val="001463FE"/>
    <w:rsid w:val="001A4291"/>
    <w:rsid w:val="001E33C1"/>
    <w:rsid w:val="001E63E4"/>
    <w:rsid w:val="00225D88"/>
    <w:rsid w:val="00256211"/>
    <w:rsid w:val="002653AD"/>
    <w:rsid w:val="002A71BA"/>
    <w:rsid w:val="002E01EF"/>
    <w:rsid w:val="002E3D95"/>
    <w:rsid w:val="00313A35"/>
    <w:rsid w:val="00325796"/>
    <w:rsid w:val="00331A02"/>
    <w:rsid w:val="0039563D"/>
    <w:rsid w:val="003F7C86"/>
    <w:rsid w:val="0041025B"/>
    <w:rsid w:val="00435092"/>
    <w:rsid w:val="0045661F"/>
    <w:rsid w:val="004B54E2"/>
    <w:rsid w:val="004C3C5A"/>
    <w:rsid w:val="004F5EFC"/>
    <w:rsid w:val="005C149D"/>
    <w:rsid w:val="00650568"/>
    <w:rsid w:val="006A515A"/>
    <w:rsid w:val="006A6309"/>
    <w:rsid w:val="00704A4F"/>
    <w:rsid w:val="007725A4"/>
    <w:rsid w:val="007B0781"/>
    <w:rsid w:val="007F1440"/>
    <w:rsid w:val="00800747"/>
    <w:rsid w:val="008536AB"/>
    <w:rsid w:val="008944D9"/>
    <w:rsid w:val="00903694"/>
    <w:rsid w:val="009D5322"/>
    <w:rsid w:val="009E1642"/>
    <w:rsid w:val="009E51F0"/>
    <w:rsid w:val="00A347C2"/>
    <w:rsid w:val="00AD4E12"/>
    <w:rsid w:val="00AF235B"/>
    <w:rsid w:val="00B26CE1"/>
    <w:rsid w:val="00B77A63"/>
    <w:rsid w:val="00BA142C"/>
    <w:rsid w:val="00BE61C3"/>
    <w:rsid w:val="00C04A77"/>
    <w:rsid w:val="00CA5E90"/>
    <w:rsid w:val="00CC0981"/>
    <w:rsid w:val="00D037E1"/>
    <w:rsid w:val="00D17305"/>
    <w:rsid w:val="00D679FA"/>
    <w:rsid w:val="00DA4917"/>
    <w:rsid w:val="00DB0DC9"/>
    <w:rsid w:val="00E242CE"/>
    <w:rsid w:val="00E627DE"/>
    <w:rsid w:val="00E95643"/>
    <w:rsid w:val="00EA7E8B"/>
    <w:rsid w:val="00ED36C7"/>
    <w:rsid w:val="00F035C9"/>
    <w:rsid w:val="00F72AB6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si.pt/jtre.%20nsf/134973db04f39bf2802579bf005f080b/1b99997fe9faee88802580fa0058d8b6?OpenDocumen%20%20t~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i.pt/jtrc.nsf/-4E18E83BE8004E7280257FDC003842D9" TargetMode="External"/><Relationship Id="rId5" Type="http://schemas.openxmlformats.org/officeDocument/2006/relationships/hyperlink" Target="http://www.dgsi.pt/jtrg.nsf/86c25a698e4e7cb7802579%20ec004%20d3832/2550182ffce379c480257cee003bd973?OpenDocu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3</cp:revision>
  <dcterms:created xsi:type="dcterms:W3CDTF">2019-08-19T08:15:00Z</dcterms:created>
  <dcterms:modified xsi:type="dcterms:W3CDTF">2019-08-19T08:17:00Z</dcterms:modified>
</cp:coreProperties>
</file>