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F4088" w:rsidRDefault="004B54E2" w:rsidP="003F4088">
      <w:pPr>
        <w:tabs>
          <w:tab w:val="left" w:pos="5103"/>
        </w:tabs>
        <w:spacing w:after="0"/>
        <w:ind w:right="567"/>
        <w:jc w:val="both"/>
        <w:rPr>
          <w:rFonts w:ascii="Times New Roman" w:hAnsi="Times New Roman" w:cs="Times New Roman"/>
          <w:sz w:val="26"/>
          <w:szCs w:val="26"/>
        </w:rPr>
      </w:pPr>
      <w:r w:rsidRPr="004B54E2">
        <w:rPr>
          <w:rFonts w:ascii="Times New Roman" w:hAnsi="Times New Roman" w:cs="Times New Roman"/>
          <w:sz w:val="26"/>
          <w:szCs w:val="26"/>
        </w:rPr>
        <w:t xml:space="preserve">DECISÃO DO </w:t>
      </w:r>
      <w:proofErr w:type="gramStart"/>
      <w:r w:rsidRPr="004B54E2">
        <w:rPr>
          <w:rFonts w:ascii="Times New Roman" w:hAnsi="Times New Roman" w:cs="Times New Roman"/>
          <w:sz w:val="26"/>
          <w:szCs w:val="26"/>
        </w:rPr>
        <w:t>AE &gt;</w:t>
      </w:r>
      <w:proofErr w:type="gramEnd"/>
      <w:r w:rsidRPr="004B54E2">
        <w:rPr>
          <w:rFonts w:ascii="Times New Roman" w:hAnsi="Times New Roman" w:cs="Times New Roman"/>
          <w:sz w:val="26"/>
          <w:szCs w:val="26"/>
        </w:rPr>
        <w:t xml:space="preserve"> </w:t>
      </w:r>
      <w:r w:rsidR="00CC0981">
        <w:rPr>
          <w:rFonts w:ascii="Times New Roman" w:hAnsi="Times New Roman" w:cs="Times New Roman"/>
          <w:sz w:val="26"/>
          <w:szCs w:val="26"/>
        </w:rPr>
        <w:t>Outra</w:t>
      </w:r>
      <w:r w:rsidR="00EA7E8B">
        <w:rPr>
          <w:rFonts w:ascii="Times New Roman" w:hAnsi="Times New Roman" w:cs="Times New Roman"/>
          <w:sz w:val="26"/>
          <w:szCs w:val="26"/>
        </w:rPr>
        <w:t xml:space="preserve"> </w:t>
      </w:r>
      <w:r w:rsidRPr="004B54E2">
        <w:rPr>
          <w:rFonts w:ascii="Times New Roman" w:hAnsi="Times New Roman" w:cs="Times New Roman"/>
          <w:sz w:val="26"/>
          <w:szCs w:val="26"/>
        </w:rPr>
        <w:t xml:space="preserve">&gt; </w:t>
      </w:r>
      <w:r w:rsidR="00046ED4">
        <w:rPr>
          <w:rFonts w:ascii="Times New Roman" w:hAnsi="Times New Roman" w:cs="Times New Roman"/>
          <w:sz w:val="26"/>
          <w:szCs w:val="26"/>
        </w:rPr>
        <w:t>c</w:t>
      </w:r>
      <w:r w:rsidRPr="004B54E2">
        <w:rPr>
          <w:rFonts w:ascii="Times New Roman" w:hAnsi="Times New Roman" w:cs="Times New Roman"/>
          <w:sz w:val="26"/>
          <w:szCs w:val="26"/>
        </w:rPr>
        <w:t xml:space="preserve">riar modelo: </w:t>
      </w:r>
    </w:p>
    <w:p w:rsidR="003F4088" w:rsidRDefault="003F4088" w:rsidP="003F4088">
      <w:pPr>
        <w:tabs>
          <w:tab w:val="left" w:pos="5103"/>
        </w:tabs>
        <w:spacing w:after="0"/>
        <w:ind w:right="567"/>
        <w:jc w:val="both"/>
        <w:rPr>
          <w:rFonts w:ascii="Times New Roman" w:hAnsi="Times New Roman" w:cs="Times New Roman"/>
          <w:sz w:val="26"/>
          <w:szCs w:val="26"/>
        </w:rPr>
      </w:pPr>
    </w:p>
    <w:p w:rsidR="001463FE" w:rsidRDefault="006A6309" w:rsidP="003F4088">
      <w:pPr>
        <w:tabs>
          <w:tab w:val="left" w:pos="5103"/>
        </w:tabs>
        <w:spacing w:after="0"/>
        <w:ind w:right="567"/>
        <w:jc w:val="both"/>
        <w:rPr>
          <w:rFonts w:ascii="Times New Roman" w:hAnsi="Times New Roman" w:cs="Times New Roman"/>
          <w:sz w:val="26"/>
          <w:szCs w:val="26"/>
        </w:rPr>
      </w:pPr>
      <w:proofErr w:type="gramStart"/>
      <w:r>
        <w:rPr>
          <w:rFonts w:ascii="Times New Roman" w:hAnsi="Times New Roman" w:cs="Times New Roman"/>
          <w:sz w:val="26"/>
          <w:szCs w:val="26"/>
        </w:rPr>
        <w:t>d</w:t>
      </w:r>
      <w:r w:rsidR="004B54E2">
        <w:rPr>
          <w:rFonts w:ascii="Times New Roman" w:hAnsi="Times New Roman" w:cs="Times New Roman"/>
          <w:sz w:val="26"/>
          <w:szCs w:val="26"/>
        </w:rPr>
        <w:t>ecisão</w:t>
      </w:r>
      <w:proofErr w:type="gramEnd"/>
      <w:r w:rsidR="004B54E2">
        <w:rPr>
          <w:rFonts w:ascii="Times New Roman" w:hAnsi="Times New Roman" w:cs="Times New Roman"/>
          <w:sz w:val="26"/>
          <w:szCs w:val="26"/>
        </w:rPr>
        <w:t xml:space="preserve"> inicia</w:t>
      </w:r>
      <w:r w:rsidR="001463FE">
        <w:rPr>
          <w:rFonts w:ascii="Times New Roman" w:hAnsi="Times New Roman" w:cs="Times New Roman"/>
          <w:sz w:val="26"/>
          <w:szCs w:val="26"/>
        </w:rPr>
        <w:t xml:space="preserve">l </w:t>
      </w:r>
    </w:p>
    <w:p w:rsidR="001463FE" w:rsidRDefault="001463FE" w:rsidP="00935DC0">
      <w:pPr>
        <w:pBdr>
          <w:bottom w:val="single" w:sz="12" w:space="18" w:color="auto"/>
        </w:pBdr>
        <w:tabs>
          <w:tab w:val="left" w:pos="5103"/>
        </w:tabs>
        <w:spacing w:after="0"/>
        <w:ind w:right="567"/>
        <w:jc w:val="both"/>
        <w:rPr>
          <w:rFonts w:ascii="Times New Roman" w:hAnsi="Times New Roman" w:cs="Times New Roman"/>
          <w:sz w:val="26"/>
          <w:szCs w:val="26"/>
        </w:rPr>
      </w:pPr>
    </w:p>
    <w:p w:rsidR="001463FE" w:rsidRPr="004B54E2" w:rsidRDefault="001463FE" w:rsidP="00935DC0">
      <w:pPr>
        <w:tabs>
          <w:tab w:val="left" w:pos="5103"/>
        </w:tabs>
        <w:spacing w:after="0"/>
        <w:ind w:right="567"/>
        <w:rPr>
          <w:rFonts w:ascii="Times New Roman" w:hAnsi="Times New Roman" w:cs="Times New Roman"/>
          <w:sz w:val="26"/>
          <w:szCs w:val="26"/>
        </w:rPr>
      </w:pPr>
    </w:p>
    <w:p w:rsidR="000A1A7E" w:rsidRPr="000A1A7E" w:rsidRDefault="000A1A7E" w:rsidP="00935DC0">
      <w:pPr>
        <w:tabs>
          <w:tab w:val="left" w:pos="5103"/>
        </w:tabs>
        <w:spacing w:after="0"/>
        <w:ind w:right="567"/>
        <w:jc w:val="center"/>
        <w:rPr>
          <w:rFonts w:ascii="Times New Roman" w:hAnsi="Times New Roman" w:cs="Times New Roman"/>
          <w:b/>
          <w:sz w:val="26"/>
          <w:szCs w:val="26"/>
          <w:u w:val="single"/>
        </w:rPr>
      </w:pPr>
      <w:r w:rsidRPr="000A1A7E">
        <w:rPr>
          <w:rFonts w:ascii="Times New Roman" w:hAnsi="Times New Roman" w:cs="Times New Roman"/>
          <w:b/>
          <w:sz w:val="26"/>
          <w:szCs w:val="26"/>
          <w:u w:val="single"/>
        </w:rPr>
        <w:t>ACEITAÇÃO DO REQUERIMENTO EXECUTIVO</w:t>
      </w:r>
    </w:p>
    <w:p w:rsidR="000A1A7E" w:rsidRDefault="000A1A7E" w:rsidP="00935DC0">
      <w:pPr>
        <w:tabs>
          <w:tab w:val="left" w:pos="5103"/>
        </w:tabs>
        <w:spacing w:after="0"/>
        <w:ind w:right="567"/>
        <w:jc w:val="both"/>
        <w:rPr>
          <w:rFonts w:ascii="Times New Roman" w:hAnsi="Times New Roman" w:cs="Times New Roman"/>
          <w:sz w:val="26"/>
          <w:szCs w:val="26"/>
        </w:rPr>
      </w:pPr>
    </w:p>
    <w:p w:rsidR="00A347C2" w:rsidRDefault="00A347C2" w:rsidP="00935DC0">
      <w:pPr>
        <w:tabs>
          <w:tab w:val="left" w:pos="5103"/>
        </w:tabs>
        <w:spacing w:after="0"/>
        <w:ind w:right="567"/>
        <w:jc w:val="both"/>
        <w:rPr>
          <w:rFonts w:ascii="Times New Roman" w:hAnsi="Times New Roman" w:cs="Times New Roman"/>
          <w:i/>
          <w:sz w:val="26"/>
          <w:szCs w:val="26"/>
        </w:rPr>
      </w:pPr>
      <w:r w:rsidRPr="00E43AB4">
        <w:rPr>
          <w:rFonts w:ascii="Times New Roman" w:hAnsi="Times New Roman" w:cs="Times New Roman"/>
          <w:sz w:val="26"/>
          <w:szCs w:val="26"/>
        </w:rPr>
        <w:t xml:space="preserve">O atual Código do Processo Civil, no n.º 1 do seu art.º 719.º vem estipular que as competências, em processo executivo, encontram-se repartidas entre o juiz, a secretaria e o agente de execução e a este cabe </w:t>
      </w:r>
      <w:r w:rsidRPr="00E43AB4">
        <w:rPr>
          <w:rFonts w:ascii="Times New Roman" w:hAnsi="Times New Roman" w:cs="Times New Roman"/>
          <w:i/>
          <w:sz w:val="26"/>
          <w:szCs w:val="26"/>
        </w:rPr>
        <w:t xml:space="preserve">“(…) efetuar todas as diligências do processo executivo que não estejam atribuídas à secretaria ou sejam da competência do juiz (…). </w:t>
      </w:r>
    </w:p>
    <w:p w:rsidR="00C04A77" w:rsidRPr="00E43AB4" w:rsidRDefault="00C04A77" w:rsidP="00935DC0">
      <w:pPr>
        <w:tabs>
          <w:tab w:val="left" w:pos="5103"/>
        </w:tabs>
        <w:spacing w:after="0"/>
        <w:ind w:right="567"/>
        <w:jc w:val="both"/>
        <w:rPr>
          <w:rFonts w:ascii="Times New Roman" w:hAnsi="Times New Roman" w:cs="Times New Roman"/>
          <w:i/>
          <w:sz w:val="26"/>
          <w:szCs w:val="26"/>
        </w:rPr>
      </w:pPr>
    </w:p>
    <w:p w:rsidR="00A347C2" w:rsidRDefault="00A347C2" w:rsidP="00935DC0">
      <w:pPr>
        <w:tabs>
          <w:tab w:val="left" w:pos="5103"/>
        </w:tabs>
        <w:spacing w:after="0"/>
        <w:ind w:right="567"/>
        <w:jc w:val="both"/>
        <w:rPr>
          <w:rFonts w:ascii="Times New Roman" w:hAnsi="Times New Roman" w:cs="Times New Roman"/>
          <w:sz w:val="26"/>
          <w:szCs w:val="26"/>
        </w:rPr>
      </w:pPr>
      <w:r w:rsidRPr="00E43AB4">
        <w:rPr>
          <w:rFonts w:ascii="Times New Roman" w:hAnsi="Times New Roman" w:cs="Times New Roman"/>
          <w:sz w:val="26"/>
          <w:szCs w:val="26"/>
        </w:rPr>
        <w:t xml:space="preserve">Na “Exposição de Motivos” da Proposta de Lei n.º 113/XII, tendo em vista a criação do atual Código do Processo Civil, o legislador não deixou qualquer dúvida acerca da sua posição, quanto às competências repartidas entre juiz, secretaria e agente de execução: </w:t>
      </w:r>
      <w:r w:rsidRPr="00E43AB4">
        <w:rPr>
          <w:rFonts w:ascii="Times New Roman" w:hAnsi="Times New Roman" w:cs="Times New Roman"/>
          <w:i/>
          <w:sz w:val="26"/>
          <w:szCs w:val="26"/>
        </w:rPr>
        <w:t xml:space="preserve">“Cuida-se da clara repartição de competências entre o juiz, a secretaria e o agente de execução, estabelecendo-se que a este cabe efetuar </w:t>
      </w:r>
      <w:r w:rsidRPr="00E43AB4">
        <w:rPr>
          <w:rFonts w:ascii="Times New Roman" w:hAnsi="Times New Roman" w:cs="Times New Roman"/>
          <w:i/>
          <w:sz w:val="26"/>
          <w:szCs w:val="26"/>
          <w:u w:val="single"/>
        </w:rPr>
        <w:t>todas</w:t>
      </w:r>
      <w:r w:rsidRPr="00E43AB4">
        <w:rPr>
          <w:rFonts w:ascii="Times New Roman" w:hAnsi="Times New Roman" w:cs="Times New Roman"/>
          <w:sz w:val="26"/>
          <w:szCs w:val="26"/>
        </w:rPr>
        <w:t xml:space="preserve"> </w:t>
      </w:r>
      <w:r w:rsidRPr="00E43AB4">
        <w:rPr>
          <w:rFonts w:ascii="Times New Roman" w:hAnsi="Times New Roman" w:cs="Times New Roman"/>
          <w:i/>
          <w:sz w:val="26"/>
          <w:szCs w:val="26"/>
        </w:rPr>
        <w:t xml:space="preserve">as diligências do processo executivo que não estejam atribuídas à secretaria ou sejam da competência do juiz.” </w:t>
      </w:r>
      <w:r w:rsidRPr="00E43AB4">
        <w:rPr>
          <w:rFonts w:ascii="Times New Roman" w:hAnsi="Times New Roman" w:cs="Times New Roman"/>
          <w:sz w:val="26"/>
          <w:szCs w:val="26"/>
        </w:rPr>
        <w:t xml:space="preserve">(sublinhado nosso). A palavra “todas”, já anteriormente mencionada na lei, não tem dois significados possíveis: se a lei não disser que a competência é da secretaria ou do juiz, então é do agente de execução. E acrescenta: </w:t>
      </w:r>
      <w:r w:rsidRPr="00E43AB4">
        <w:rPr>
          <w:rFonts w:ascii="Times New Roman" w:hAnsi="Times New Roman" w:cs="Times New Roman"/>
          <w:i/>
          <w:sz w:val="26"/>
          <w:szCs w:val="26"/>
        </w:rPr>
        <w:t xml:space="preserve">“É de esperar que, </w:t>
      </w:r>
      <w:r w:rsidRPr="00E43AB4">
        <w:rPr>
          <w:rFonts w:ascii="Times New Roman" w:hAnsi="Times New Roman" w:cs="Times New Roman"/>
          <w:i/>
          <w:sz w:val="26"/>
          <w:szCs w:val="26"/>
          <w:u w:val="single"/>
        </w:rPr>
        <w:t>em definitivo</w:t>
      </w:r>
      <w:r w:rsidRPr="00E43AB4">
        <w:rPr>
          <w:rFonts w:ascii="Times New Roman" w:hAnsi="Times New Roman" w:cs="Times New Roman"/>
          <w:i/>
          <w:sz w:val="26"/>
          <w:szCs w:val="26"/>
        </w:rPr>
        <w:t xml:space="preserve">, os intervenientes processuais assumam e observem a repartição de competências fixada na lei, por forma a evitar intervenções ou </w:t>
      </w:r>
      <w:proofErr w:type="spellStart"/>
      <w:r w:rsidRPr="00E43AB4">
        <w:rPr>
          <w:rFonts w:ascii="Times New Roman" w:hAnsi="Times New Roman" w:cs="Times New Roman"/>
          <w:i/>
          <w:sz w:val="26"/>
          <w:szCs w:val="26"/>
        </w:rPr>
        <w:t>actos</w:t>
      </w:r>
      <w:proofErr w:type="spellEnd"/>
      <w:r w:rsidRPr="00E43AB4">
        <w:rPr>
          <w:rFonts w:ascii="Times New Roman" w:hAnsi="Times New Roman" w:cs="Times New Roman"/>
          <w:i/>
          <w:sz w:val="26"/>
          <w:szCs w:val="26"/>
        </w:rPr>
        <w:t xml:space="preserve"> desnecessários, gerando perdas de tempo numa tramitação que se quer célere e eficiente.” </w:t>
      </w:r>
      <w:r w:rsidRPr="00E43AB4">
        <w:rPr>
          <w:rFonts w:ascii="Times New Roman" w:hAnsi="Times New Roman" w:cs="Times New Roman"/>
          <w:sz w:val="26"/>
          <w:szCs w:val="26"/>
        </w:rPr>
        <w:t xml:space="preserve">(sublinhado nosso). </w:t>
      </w:r>
      <w:r>
        <w:rPr>
          <w:rFonts w:ascii="Times New Roman" w:hAnsi="Times New Roman" w:cs="Times New Roman"/>
          <w:sz w:val="26"/>
          <w:szCs w:val="26"/>
        </w:rPr>
        <w:t>Aqui, “em definitivo” o legislador ordena que se cumpra a sua vontade sem discussão.</w:t>
      </w:r>
    </w:p>
    <w:p w:rsidR="00DA4917" w:rsidRDefault="00DA4917" w:rsidP="00935DC0">
      <w:pPr>
        <w:tabs>
          <w:tab w:val="left" w:pos="5103"/>
        </w:tabs>
        <w:spacing w:after="0"/>
        <w:ind w:right="567"/>
        <w:jc w:val="both"/>
        <w:rPr>
          <w:rFonts w:ascii="Times New Roman" w:hAnsi="Times New Roman" w:cs="Times New Roman"/>
          <w:sz w:val="26"/>
          <w:szCs w:val="26"/>
        </w:rPr>
      </w:pPr>
    </w:p>
    <w:p w:rsidR="00A347C2" w:rsidRPr="00E43AB4" w:rsidRDefault="00A347C2" w:rsidP="00935DC0">
      <w:pPr>
        <w:tabs>
          <w:tab w:val="left" w:pos="5103"/>
        </w:tabs>
        <w:spacing w:after="0"/>
        <w:ind w:right="567"/>
        <w:jc w:val="both"/>
        <w:rPr>
          <w:rFonts w:ascii="Times New Roman" w:hAnsi="Times New Roman" w:cs="Times New Roman"/>
          <w:sz w:val="26"/>
          <w:szCs w:val="26"/>
        </w:rPr>
      </w:pPr>
      <w:r w:rsidRPr="00E43AB4">
        <w:rPr>
          <w:rFonts w:ascii="Times New Roman" w:hAnsi="Times New Roman" w:cs="Times New Roman"/>
          <w:sz w:val="26"/>
          <w:szCs w:val="26"/>
        </w:rPr>
        <w:t xml:space="preserve">Nesse sentido </w:t>
      </w:r>
      <w:r w:rsidRPr="00E43AB4">
        <w:rPr>
          <w:rFonts w:ascii="Times New Roman" w:hAnsi="Times New Roman" w:cs="Times New Roman"/>
          <w:sz w:val="26"/>
          <w:szCs w:val="26"/>
          <w:shd w:val="clear" w:color="auto" w:fill="FFFFFF"/>
        </w:rPr>
        <w:t>decisões de tribunais superiores:</w:t>
      </w:r>
      <w:r w:rsidRPr="00E43AB4">
        <w:rPr>
          <w:rFonts w:ascii="Times New Roman" w:hAnsi="Times New Roman" w:cs="Times New Roman"/>
          <w:sz w:val="26"/>
          <w:szCs w:val="26"/>
        </w:rPr>
        <w:t xml:space="preserve"> - Acórdão de 15-05-2014, Proc.º n.º 5523/13.9T BBRG.G1, do Tribunal da R</w:t>
      </w:r>
      <w:r w:rsidR="00C04A77">
        <w:rPr>
          <w:rFonts w:ascii="Times New Roman" w:hAnsi="Times New Roman" w:cs="Times New Roman"/>
          <w:sz w:val="26"/>
          <w:szCs w:val="26"/>
        </w:rPr>
        <w:t xml:space="preserve">elação de Guimarães, disponível </w:t>
      </w:r>
      <w:r w:rsidRPr="00E43AB4">
        <w:rPr>
          <w:rFonts w:ascii="Times New Roman" w:hAnsi="Times New Roman" w:cs="Times New Roman"/>
          <w:sz w:val="26"/>
          <w:szCs w:val="26"/>
        </w:rPr>
        <w:t xml:space="preserve">em </w:t>
      </w:r>
      <w:hyperlink r:id="rId5" w:history="1">
        <w:r w:rsidR="00C04A77" w:rsidRPr="00CD6C7D">
          <w:rPr>
            <w:rStyle w:val="Hiperligao"/>
            <w:rFonts w:ascii="Times New Roman" w:hAnsi="Times New Roman" w:cs="Times New Roman"/>
            <w:sz w:val="26"/>
            <w:szCs w:val="26"/>
            <w:shd w:val="clear" w:color="auto" w:fill="FFFFFF"/>
          </w:rPr>
          <w:t>http://www.dgsi.pt/jtrg.nsf/86c25a698e4e7cb7802579 ec004 d3832/2550182ffce379c480257cee003bd973?OpenDocument</w:t>
        </w:r>
      </w:hyperlink>
      <w:r w:rsidRPr="00E43AB4">
        <w:rPr>
          <w:rFonts w:ascii="Times New Roman" w:hAnsi="Times New Roman" w:cs="Times New Roman"/>
          <w:sz w:val="26"/>
          <w:szCs w:val="26"/>
          <w:shd w:val="clear" w:color="auto" w:fill="FFFFFF"/>
        </w:rPr>
        <w:t>:</w:t>
      </w:r>
      <w:r w:rsidRPr="00E43AB4">
        <w:rPr>
          <w:rStyle w:val="Hiperligao"/>
          <w:rFonts w:ascii="Times New Roman" w:hAnsi="Times New Roman" w:cs="Times New Roman"/>
          <w:sz w:val="26"/>
          <w:szCs w:val="26"/>
          <w:shd w:val="clear" w:color="auto" w:fill="FFFFFF"/>
        </w:rPr>
        <w:t>“</w:t>
      </w:r>
      <w:r w:rsidRPr="00E43AB4">
        <w:rPr>
          <w:rFonts w:ascii="Times New Roman" w:hAnsi="Times New Roman" w:cs="Times New Roman"/>
          <w:i/>
          <w:sz w:val="26"/>
          <w:szCs w:val="26"/>
        </w:rPr>
        <w:t xml:space="preserve">II.FUNDAMENTAÇÃO Apuradas as situações que determinem a extinção da execução, importa saber a quem compete declarar a extinção da execução, se ao agente de execução ou, antes ao juiz. A este propósito importa ter em conta que por força do disposto no nº 1 do artigo 723º do NCPC, se estabelece que sem prejuízo de outras intervenções que a lei </w:t>
      </w:r>
      <w:r w:rsidRPr="00E43AB4">
        <w:rPr>
          <w:rFonts w:ascii="Times New Roman" w:hAnsi="Times New Roman" w:cs="Times New Roman"/>
          <w:i/>
          <w:sz w:val="26"/>
          <w:szCs w:val="26"/>
        </w:rPr>
        <w:lastRenderedPageBreak/>
        <w:t xml:space="preserve">especificamente lhe atribui, compete ao juiz (…). Por sua vez, </w:t>
      </w:r>
      <w:r w:rsidRPr="00E43AB4">
        <w:rPr>
          <w:rFonts w:ascii="Times New Roman" w:hAnsi="Times New Roman" w:cs="Times New Roman"/>
          <w:i/>
          <w:sz w:val="26"/>
          <w:szCs w:val="26"/>
          <w:u w:val="single"/>
        </w:rPr>
        <w:t>a competência do agente de execução é residual,</w:t>
      </w:r>
      <w:r w:rsidRPr="00E43AB4">
        <w:rPr>
          <w:rFonts w:ascii="Times New Roman" w:hAnsi="Times New Roman" w:cs="Times New Roman"/>
          <w:i/>
          <w:sz w:val="26"/>
          <w:szCs w:val="26"/>
        </w:rPr>
        <w:t xml:space="preserve"> dado que lhe compete efetuar todas as diligências do processo executivo que não estejam atribuídas à secretaria ou sejam da competência do juiz (…).”. </w:t>
      </w:r>
      <w:proofErr w:type="gramStart"/>
      <w:r w:rsidRPr="00E43AB4">
        <w:rPr>
          <w:rFonts w:ascii="Times New Roman" w:hAnsi="Times New Roman" w:cs="Times New Roman"/>
          <w:i/>
          <w:sz w:val="26"/>
          <w:szCs w:val="26"/>
        </w:rPr>
        <w:t>(</w:t>
      </w:r>
      <w:r w:rsidRPr="00E43AB4">
        <w:rPr>
          <w:rFonts w:ascii="Times New Roman" w:hAnsi="Times New Roman" w:cs="Times New Roman"/>
          <w:sz w:val="26"/>
          <w:szCs w:val="26"/>
        </w:rPr>
        <w:t>sublinhados  nossos</w:t>
      </w:r>
      <w:proofErr w:type="gramEnd"/>
      <w:r w:rsidRPr="00E43AB4">
        <w:rPr>
          <w:rFonts w:ascii="Times New Roman" w:hAnsi="Times New Roman" w:cs="Times New Roman"/>
          <w:sz w:val="26"/>
          <w:szCs w:val="26"/>
        </w:rPr>
        <w:t>);</w:t>
      </w:r>
    </w:p>
    <w:p w:rsidR="00A347C2" w:rsidRPr="00E43AB4" w:rsidRDefault="00A347C2" w:rsidP="00935DC0">
      <w:pPr>
        <w:spacing w:after="0"/>
        <w:ind w:right="567"/>
        <w:jc w:val="both"/>
        <w:rPr>
          <w:rFonts w:ascii="Times New Roman" w:hAnsi="Times New Roman" w:cs="Times New Roman"/>
          <w:sz w:val="26"/>
          <w:szCs w:val="26"/>
          <w:shd w:val="clear" w:color="auto" w:fill="FFFFFF"/>
        </w:rPr>
      </w:pPr>
      <w:r w:rsidRPr="00E43AB4">
        <w:rPr>
          <w:rFonts w:ascii="Times New Roman" w:hAnsi="Times New Roman" w:cs="Times New Roman"/>
          <w:sz w:val="26"/>
          <w:szCs w:val="26"/>
        </w:rPr>
        <w:t xml:space="preserve">- Acórdão de 07-06-2016, Proc.º n.º 302/13.6 TBLSA.C, do Tribunal da Relação de Coimbra, disponível em </w:t>
      </w:r>
      <w:hyperlink r:id="rId6" w:history="1">
        <w:r w:rsidRPr="00E43AB4">
          <w:rPr>
            <w:rStyle w:val="Hiperligao"/>
            <w:rFonts w:ascii="Times New Roman" w:hAnsi="Times New Roman" w:cs="Times New Roman"/>
            <w:bCs/>
            <w:sz w:val="26"/>
            <w:szCs w:val="26"/>
            <w:shd w:val="clear" w:color="auto" w:fill="FFFFFF"/>
          </w:rPr>
          <w:t>http://www.dgsi.pt/jtrc.nsf/-4E18E83BE8004E7280257FDC003842D9</w:t>
        </w:r>
      </w:hyperlink>
      <w:r w:rsidRPr="00E43AB4">
        <w:rPr>
          <w:rFonts w:ascii="Times New Roman" w:hAnsi="Times New Roman" w:cs="Times New Roman"/>
          <w:bCs/>
          <w:sz w:val="26"/>
          <w:szCs w:val="26"/>
          <w:shd w:val="clear" w:color="auto" w:fill="FFFFFF"/>
        </w:rPr>
        <w:t xml:space="preserve">: </w:t>
      </w:r>
      <w:r w:rsidRPr="00E43AB4">
        <w:rPr>
          <w:rFonts w:ascii="Times New Roman" w:hAnsi="Times New Roman" w:cs="Times New Roman"/>
          <w:bCs/>
          <w:i/>
          <w:sz w:val="26"/>
          <w:szCs w:val="26"/>
          <w:shd w:val="clear" w:color="auto" w:fill="FFFFFF"/>
        </w:rPr>
        <w:t xml:space="preserve">”II– APRECIAÇÃO DO OBJECTO DO RECURSO </w:t>
      </w:r>
      <w:r w:rsidRPr="00E43AB4">
        <w:rPr>
          <w:rFonts w:ascii="Times New Roman" w:hAnsi="Times New Roman" w:cs="Times New Roman"/>
          <w:i/>
          <w:sz w:val="26"/>
          <w:szCs w:val="26"/>
          <w:shd w:val="clear" w:color="auto" w:fill="FFFFFF"/>
        </w:rPr>
        <w:t>Face ao modo como se encontra configurada a execução face ao novo regime da ação executiva iniciado com a publicação do DL. 38/2003, de 08.03, é ao agente de execução que se encontra atribuída a competência para a prática de </w:t>
      </w:r>
      <w:r w:rsidRPr="00E43AB4">
        <w:rPr>
          <w:rFonts w:ascii="Times New Roman" w:hAnsi="Times New Roman" w:cs="Times New Roman"/>
          <w:i/>
          <w:iCs/>
          <w:sz w:val="26"/>
          <w:szCs w:val="26"/>
          <w:u w:val="single"/>
          <w:shd w:val="clear" w:color="auto" w:fill="FFFFFF"/>
        </w:rPr>
        <w:t>todas as diligências do processo executivo</w:t>
      </w:r>
      <w:r w:rsidRPr="00E43AB4">
        <w:rPr>
          <w:rFonts w:ascii="Times New Roman" w:hAnsi="Times New Roman" w:cs="Times New Roman"/>
          <w:i/>
          <w:iCs/>
          <w:sz w:val="26"/>
          <w:szCs w:val="26"/>
          <w:shd w:val="clear" w:color="auto" w:fill="FFFFFF"/>
        </w:rPr>
        <w:t> </w:t>
      </w:r>
      <w:r w:rsidRPr="00E43AB4">
        <w:rPr>
          <w:rFonts w:ascii="Times New Roman" w:hAnsi="Times New Roman" w:cs="Times New Roman"/>
          <w:i/>
          <w:sz w:val="26"/>
          <w:szCs w:val="26"/>
          <w:shd w:val="clear" w:color="auto" w:fill="FFFFFF"/>
        </w:rPr>
        <w:t xml:space="preserve">(artigo 719º CCPC), </w:t>
      </w:r>
      <w:r w:rsidRPr="00E43AB4">
        <w:rPr>
          <w:rFonts w:ascii="Times New Roman" w:hAnsi="Times New Roman" w:cs="Times New Roman"/>
          <w:i/>
          <w:sz w:val="26"/>
          <w:szCs w:val="26"/>
          <w:u w:val="single"/>
          <w:shd w:val="clear" w:color="auto" w:fill="FFFFFF"/>
        </w:rPr>
        <w:t>o </w:t>
      </w:r>
      <w:r w:rsidRPr="00E43AB4">
        <w:rPr>
          <w:rFonts w:ascii="Times New Roman" w:hAnsi="Times New Roman" w:cs="Times New Roman"/>
          <w:i/>
          <w:iCs/>
          <w:sz w:val="26"/>
          <w:szCs w:val="26"/>
          <w:u w:val="single"/>
          <w:shd w:val="clear" w:color="auto" w:fill="FFFFFF"/>
        </w:rPr>
        <w:t>impulso e a gestão corrente</w:t>
      </w:r>
      <w:r w:rsidRPr="00E43AB4">
        <w:rPr>
          <w:rFonts w:ascii="Times New Roman" w:hAnsi="Times New Roman" w:cs="Times New Roman"/>
          <w:i/>
          <w:sz w:val="26"/>
          <w:szCs w:val="26"/>
          <w:u w:val="single"/>
          <w:shd w:val="clear" w:color="auto" w:fill="FFFFFF"/>
        </w:rPr>
        <w:t> do processo executivo</w:t>
      </w:r>
      <w:r w:rsidRPr="00E43AB4">
        <w:rPr>
          <w:rFonts w:ascii="Times New Roman" w:hAnsi="Times New Roman" w:cs="Times New Roman"/>
          <w:i/>
          <w:sz w:val="26"/>
          <w:szCs w:val="26"/>
          <w:shd w:val="clear" w:color="auto" w:fill="FFFFFF"/>
        </w:rPr>
        <w:t xml:space="preserve"> e ainda </w:t>
      </w:r>
      <w:r w:rsidRPr="00E43AB4">
        <w:rPr>
          <w:rFonts w:ascii="Times New Roman" w:hAnsi="Times New Roman" w:cs="Times New Roman"/>
          <w:i/>
          <w:sz w:val="26"/>
          <w:szCs w:val="26"/>
          <w:u w:val="single"/>
          <w:shd w:val="clear" w:color="auto" w:fill="FFFFFF"/>
        </w:rPr>
        <w:t>o </w:t>
      </w:r>
      <w:r w:rsidRPr="00E43AB4">
        <w:rPr>
          <w:rFonts w:ascii="Times New Roman" w:hAnsi="Times New Roman" w:cs="Times New Roman"/>
          <w:i/>
          <w:iCs/>
          <w:sz w:val="26"/>
          <w:szCs w:val="26"/>
          <w:u w:val="single"/>
          <w:shd w:val="clear" w:color="auto" w:fill="FFFFFF"/>
        </w:rPr>
        <w:t>poder de geral direção da ação executiva</w:t>
      </w:r>
      <w:r w:rsidRPr="00E43AB4">
        <w:rPr>
          <w:rFonts w:ascii="Times New Roman" w:hAnsi="Times New Roman" w:cs="Times New Roman"/>
          <w:b/>
          <w:bCs/>
          <w:i/>
          <w:iCs/>
          <w:sz w:val="26"/>
          <w:szCs w:val="26"/>
          <w:u w:val="single"/>
          <w:shd w:val="clear" w:color="auto" w:fill="FFFFFF"/>
          <w:vertAlign w:val="superscript"/>
        </w:rPr>
        <w:t xml:space="preserve"> </w:t>
      </w:r>
      <w:r w:rsidRPr="00E43AB4">
        <w:rPr>
          <w:rFonts w:ascii="Times New Roman" w:hAnsi="Times New Roman" w:cs="Times New Roman"/>
          <w:i/>
          <w:sz w:val="26"/>
          <w:szCs w:val="26"/>
          <w:shd w:val="clear" w:color="auto" w:fill="FFFFFF"/>
        </w:rPr>
        <w:t xml:space="preserve">(artigo 719º) – com o significado de que </w:t>
      </w:r>
      <w:r w:rsidRPr="00E43AB4">
        <w:rPr>
          <w:rFonts w:ascii="Times New Roman" w:hAnsi="Times New Roman" w:cs="Times New Roman"/>
          <w:i/>
          <w:sz w:val="26"/>
          <w:szCs w:val="26"/>
          <w:u w:val="single"/>
          <w:shd w:val="clear" w:color="auto" w:fill="FFFFFF"/>
        </w:rPr>
        <w:t>«a este cumpre decidir em cada momento qual o ato a praticar, qual a diligência a efetuar, se deve ou não ouvir o exequente e o executado, se deve aguardar a resposta de uma entidade pública ou o resultado de uma venda.»”</w:t>
      </w:r>
      <w:r w:rsidRPr="00E43AB4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(sublinhados nossos); </w:t>
      </w:r>
    </w:p>
    <w:p w:rsidR="00A347C2" w:rsidRDefault="00A347C2" w:rsidP="00935DC0">
      <w:pPr>
        <w:spacing w:after="0"/>
        <w:ind w:right="567"/>
        <w:jc w:val="both"/>
        <w:rPr>
          <w:rFonts w:ascii="Times New Roman" w:hAnsi="Times New Roman" w:cs="Times New Roman"/>
          <w:sz w:val="26"/>
          <w:szCs w:val="26"/>
          <w:shd w:val="clear" w:color="auto" w:fill="FFFFFF"/>
        </w:rPr>
      </w:pPr>
      <w:r w:rsidRPr="00E43AB4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- Acórdão de 23-03-2017, Proc.º n.º 3133/07.9TJLSB.1.E, do Tribunal da Relação de Évora, disponível em </w:t>
      </w:r>
      <w:hyperlink r:id="rId7" w:history="1">
        <w:r w:rsidRPr="00E43AB4">
          <w:rPr>
            <w:rStyle w:val="Hiperligao"/>
            <w:rFonts w:ascii="Times New Roman" w:hAnsi="Times New Roman" w:cs="Times New Roman"/>
            <w:sz w:val="26"/>
            <w:szCs w:val="26"/>
          </w:rPr>
          <w:t>http://www.dgsi.pt/jtre. nsf/134973db04f39bf2802579bf005f080b/1b99997fe9faee88802580fa0058d8b6?OpenDocumen  t~</w:t>
        </w:r>
      </w:hyperlink>
      <w:r w:rsidRPr="00E43AB4">
        <w:rPr>
          <w:rFonts w:ascii="Times New Roman" w:hAnsi="Times New Roman" w:cs="Times New Roman"/>
          <w:sz w:val="26"/>
          <w:szCs w:val="26"/>
        </w:rPr>
        <w:t>: ”</w:t>
      </w:r>
      <w:r w:rsidRPr="00E43AB4">
        <w:rPr>
          <w:rFonts w:ascii="Times New Roman" w:hAnsi="Times New Roman" w:cs="Times New Roman"/>
          <w:b/>
          <w:bCs/>
          <w:i/>
          <w:sz w:val="26"/>
          <w:szCs w:val="26"/>
          <w:shd w:val="clear" w:color="auto" w:fill="FFFFFF"/>
        </w:rPr>
        <w:t xml:space="preserve">III. 3. Síntese conclusiva: </w:t>
      </w:r>
      <w:r w:rsidRPr="00E43AB4">
        <w:rPr>
          <w:rFonts w:ascii="Times New Roman" w:hAnsi="Times New Roman" w:cs="Times New Roman"/>
          <w:i/>
          <w:sz w:val="26"/>
          <w:szCs w:val="26"/>
          <w:shd w:val="clear" w:color="auto" w:fill="FFFFFF"/>
        </w:rPr>
        <w:t xml:space="preserve">II – (…) o estatuído nos artigos 719.º e 723.º do CPC, que regem </w:t>
      </w:r>
      <w:proofErr w:type="spellStart"/>
      <w:r w:rsidRPr="00E43AB4">
        <w:rPr>
          <w:rFonts w:ascii="Times New Roman" w:hAnsi="Times New Roman" w:cs="Times New Roman"/>
          <w:i/>
          <w:sz w:val="26"/>
          <w:szCs w:val="26"/>
          <w:shd w:val="clear" w:color="auto" w:fill="FFFFFF"/>
        </w:rPr>
        <w:t>respectivamente</w:t>
      </w:r>
      <w:proofErr w:type="spellEnd"/>
      <w:r w:rsidRPr="00E43AB4">
        <w:rPr>
          <w:rFonts w:ascii="Times New Roman" w:hAnsi="Times New Roman" w:cs="Times New Roman"/>
          <w:i/>
          <w:sz w:val="26"/>
          <w:szCs w:val="26"/>
          <w:shd w:val="clear" w:color="auto" w:fill="FFFFFF"/>
        </w:rPr>
        <w:t xml:space="preserve"> quanto à repartição de competências entre o agente de execução, a secretaria e o juiz, a competência para declarar (…), </w:t>
      </w:r>
      <w:r w:rsidRPr="00E43AB4">
        <w:rPr>
          <w:rFonts w:ascii="Times New Roman" w:hAnsi="Times New Roman" w:cs="Times New Roman"/>
          <w:i/>
          <w:sz w:val="26"/>
          <w:szCs w:val="26"/>
          <w:u w:val="single"/>
          <w:shd w:val="clear" w:color="auto" w:fill="FFFFFF"/>
        </w:rPr>
        <w:t>está primeiramente cometida ao agente de execução</w:t>
      </w:r>
      <w:r w:rsidRPr="00E43AB4">
        <w:rPr>
          <w:rFonts w:ascii="Times New Roman" w:hAnsi="Times New Roman" w:cs="Times New Roman"/>
          <w:i/>
          <w:sz w:val="26"/>
          <w:szCs w:val="26"/>
          <w:shd w:val="clear" w:color="auto" w:fill="FFFFFF"/>
        </w:rPr>
        <w:t xml:space="preserve">, salvo se </w:t>
      </w:r>
      <w:r w:rsidRPr="00E43AB4">
        <w:rPr>
          <w:rFonts w:ascii="Times New Roman" w:hAnsi="Times New Roman" w:cs="Times New Roman"/>
          <w:i/>
          <w:sz w:val="26"/>
          <w:szCs w:val="26"/>
          <w:u w:val="single"/>
          <w:shd w:val="clear" w:color="auto" w:fill="FFFFFF"/>
        </w:rPr>
        <w:t>tiver sido suscitada ao juiz</w:t>
      </w:r>
      <w:r w:rsidRPr="00E43AB4">
        <w:rPr>
          <w:rFonts w:ascii="Times New Roman" w:hAnsi="Times New Roman" w:cs="Times New Roman"/>
          <w:i/>
          <w:sz w:val="26"/>
          <w:szCs w:val="26"/>
          <w:shd w:val="clear" w:color="auto" w:fill="FFFFFF"/>
        </w:rPr>
        <w:t xml:space="preserve"> pelo agente de execução ou pelas partes (alínea d) do artigo 723.º do CPC).”</w:t>
      </w:r>
      <w:r w:rsidRPr="00E43AB4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(sublinhados nossos).</w:t>
      </w:r>
    </w:p>
    <w:p w:rsidR="00C04A77" w:rsidRDefault="00C04A77" w:rsidP="00935DC0">
      <w:pPr>
        <w:spacing w:after="0"/>
        <w:ind w:right="567"/>
        <w:jc w:val="both"/>
        <w:rPr>
          <w:rFonts w:ascii="Times New Roman" w:hAnsi="Times New Roman" w:cs="Times New Roman"/>
          <w:sz w:val="26"/>
          <w:szCs w:val="26"/>
          <w:shd w:val="clear" w:color="auto" w:fill="FFFFFF"/>
        </w:rPr>
      </w:pPr>
    </w:p>
    <w:p w:rsidR="00A347C2" w:rsidRDefault="00A347C2" w:rsidP="00935DC0">
      <w:pPr>
        <w:spacing w:after="0"/>
        <w:ind w:right="567"/>
        <w:jc w:val="both"/>
        <w:rPr>
          <w:rFonts w:ascii="Times New Roman" w:hAnsi="Times New Roman" w:cs="Times New Roman"/>
          <w:sz w:val="26"/>
          <w:szCs w:val="26"/>
        </w:rPr>
      </w:pPr>
      <w:r w:rsidRPr="00E43AB4">
        <w:rPr>
          <w:rFonts w:ascii="Times New Roman" w:hAnsi="Times New Roman" w:cs="Times New Roman"/>
          <w:sz w:val="26"/>
          <w:szCs w:val="26"/>
        </w:rPr>
        <w:t>Como não existe uma atribuição própria da secretaria estabelecida nos n.ºs 3 e 4 do mesmo art.º 719.º, nem uma competência genérica definida nas alíneas do n.º 1 do art.º 723.º do CPC ou uma “intervenção” prevista no corpo desse mesmo n.º 1 para decidir</w:t>
      </w:r>
      <w:r>
        <w:rPr>
          <w:rFonts w:ascii="Times New Roman" w:hAnsi="Times New Roman" w:cs="Times New Roman"/>
          <w:sz w:val="26"/>
          <w:szCs w:val="26"/>
        </w:rPr>
        <w:t xml:space="preserve"> a rejeição e o recebimento do requerimento executivo</w:t>
      </w:r>
      <w:r w:rsidR="00BA142C">
        <w:rPr>
          <w:rFonts w:ascii="Times New Roman" w:hAnsi="Times New Roman" w:cs="Times New Roman"/>
          <w:sz w:val="26"/>
          <w:szCs w:val="26"/>
        </w:rPr>
        <w:t xml:space="preserve"> em processo </w:t>
      </w:r>
      <w:r w:rsidR="008536AB">
        <w:rPr>
          <w:rFonts w:ascii="Times New Roman" w:hAnsi="Times New Roman" w:cs="Times New Roman"/>
          <w:sz w:val="26"/>
          <w:szCs w:val="26"/>
        </w:rPr>
        <w:t>sumário</w:t>
      </w:r>
      <w:r>
        <w:rPr>
          <w:rFonts w:ascii="Times New Roman" w:hAnsi="Times New Roman" w:cs="Times New Roman"/>
          <w:sz w:val="26"/>
          <w:szCs w:val="26"/>
        </w:rPr>
        <w:t>, es</w:t>
      </w:r>
      <w:r w:rsidRPr="00E43AB4">
        <w:rPr>
          <w:rFonts w:ascii="Times New Roman" w:hAnsi="Times New Roman" w:cs="Times New Roman"/>
          <w:sz w:val="26"/>
          <w:szCs w:val="26"/>
        </w:rPr>
        <w:t>ta competência, por exclusão de partes e pela aplicação daqueles normativos, é do agente de</w:t>
      </w:r>
      <w:r>
        <w:rPr>
          <w:rFonts w:ascii="Times New Roman" w:hAnsi="Times New Roman" w:cs="Times New Roman"/>
          <w:sz w:val="26"/>
          <w:szCs w:val="26"/>
        </w:rPr>
        <w:t xml:space="preserve"> execução, pelo que, cumprindo a lei e a vontade do legislador e com o suporte da jurisprudência, cumpre ao agente de execução decidir.</w:t>
      </w:r>
    </w:p>
    <w:p w:rsidR="00C04A77" w:rsidRDefault="00C04A77" w:rsidP="00935DC0">
      <w:pPr>
        <w:spacing w:after="0"/>
        <w:ind w:right="567"/>
        <w:jc w:val="both"/>
        <w:rPr>
          <w:rFonts w:ascii="Times New Roman" w:hAnsi="Times New Roman" w:cs="Times New Roman"/>
          <w:sz w:val="26"/>
          <w:szCs w:val="26"/>
        </w:rPr>
      </w:pPr>
    </w:p>
    <w:p w:rsidR="00361E40" w:rsidRDefault="00A347C2" w:rsidP="00935DC0">
      <w:pPr>
        <w:spacing w:after="0"/>
        <w:ind w:right="567"/>
        <w:jc w:val="both"/>
        <w:rPr>
          <w:rFonts w:ascii="Times New Roman" w:hAnsi="Times New Roman" w:cs="Times New Roman"/>
          <w:sz w:val="26"/>
          <w:szCs w:val="26"/>
        </w:rPr>
      </w:pPr>
      <w:r w:rsidRPr="00E345D3">
        <w:rPr>
          <w:rFonts w:ascii="Times New Roman" w:hAnsi="Times New Roman" w:cs="Times New Roman"/>
          <w:sz w:val="26"/>
          <w:szCs w:val="26"/>
        </w:rPr>
        <w:t xml:space="preserve">Neste processo o requerimento executivo cumpre os requisitos do n.º 1 do art.º 724.º do CPC. </w:t>
      </w:r>
      <w:r>
        <w:rPr>
          <w:rFonts w:ascii="Times New Roman" w:hAnsi="Times New Roman" w:cs="Times New Roman"/>
          <w:sz w:val="26"/>
          <w:szCs w:val="26"/>
        </w:rPr>
        <w:t xml:space="preserve">A </w:t>
      </w:r>
      <w:r w:rsidRPr="00E345D3">
        <w:rPr>
          <w:rFonts w:ascii="Times New Roman" w:hAnsi="Times New Roman" w:cs="Times New Roman"/>
          <w:sz w:val="26"/>
          <w:szCs w:val="26"/>
        </w:rPr>
        <w:t xml:space="preserve">decisão judicial condenatória </w:t>
      </w:r>
      <w:r>
        <w:rPr>
          <w:rFonts w:ascii="Times New Roman" w:hAnsi="Times New Roman" w:cs="Times New Roman"/>
          <w:sz w:val="26"/>
          <w:szCs w:val="26"/>
        </w:rPr>
        <w:t xml:space="preserve">que serve de base à </w:t>
      </w:r>
      <w:r>
        <w:rPr>
          <w:rFonts w:ascii="Times New Roman" w:hAnsi="Times New Roman" w:cs="Times New Roman"/>
          <w:sz w:val="26"/>
          <w:szCs w:val="26"/>
        </w:rPr>
        <w:lastRenderedPageBreak/>
        <w:t xml:space="preserve">execução é título executivo nos termos da alínea a) do n.º 1 do art.º 703.º do </w:t>
      </w:r>
      <w:r w:rsidR="00361E40">
        <w:rPr>
          <w:rFonts w:ascii="Times New Roman" w:hAnsi="Times New Roman" w:cs="Times New Roman"/>
          <w:sz w:val="26"/>
          <w:szCs w:val="26"/>
        </w:rPr>
        <w:t>CPC, pelo que decide-se aceitar o requerimento executivo.</w:t>
      </w:r>
    </w:p>
    <w:p w:rsidR="00361E40" w:rsidRDefault="00361E40" w:rsidP="00935DC0">
      <w:pPr>
        <w:spacing w:after="0"/>
        <w:ind w:right="567"/>
        <w:jc w:val="both"/>
        <w:rPr>
          <w:rFonts w:ascii="Times New Roman" w:hAnsi="Times New Roman" w:cs="Times New Roman"/>
          <w:sz w:val="26"/>
          <w:szCs w:val="26"/>
        </w:rPr>
      </w:pPr>
    </w:p>
    <w:p w:rsidR="00A347C2" w:rsidRDefault="00F035C9" w:rsidP="00935DC0">
      <w:pPr>
        <w:spacing w:after="0"/>
        <w:ind w:right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A sentença condenou o(a)(s) executado(a)(s) em </w:t>
      </w:r>
      <w:r w:rsidR="00B26CE1">
        <w:rPr>
          <w:rFonts w:ascii="Times New Roman" w:hAnsi="Times New Roman" w:cs="Times New Roman"/>
          <w:sz w:val="26"/>
          <w:szCs w:val="26"/>
        </w:rPr>
        <w:t xml:space="preserve">entrega de coisa </w:t>
      </w:r>
      <w:r>
        <w:rPr>
          <w:rFonts w:ascii="Times New Roman" w:hAnsi="Times New Roman" w:cs="Times New Roman"/>
          <w:sz w:val="26"/>
          <w:szCs w:val="26"/>
        </w:rPr>
        <w:t>certa</w:t>
      </w:r>
      <w:r w:rsidR="007F6AAC">
        <w:rPr>
          <w:rFonts w:ascii="Times New Roman" w:hAnsi="Times New Roman" w:cs="Times New Roman"/>
          <w:sz w:val="26"/>
          <w:szCs w:val="26"/>
        </w:rPr>
        <w:t xml:space="preserve">. </w:t>
      </w:r>
      <w:r w:rsidR="00E627DE">
        <w:rPr>
          <w:rFonts w:ascii="Times New Roman" w:hAnsi="Times New Roman" w:cs="Times New Roman"/>
          <w:sz w:val="26"/>
          <w:szCs w:val="26"/>
        </w:rPr>
        <w:t>O processo é de</w:t>
      </w:r>
      <w:r w:rsidR="00A347C2">
        <w:rPr>
          <w:rFonts w:ascii="Times New Roman" w:hAnsi="Times New Roman" w:cs="Times New Roman"/>
          <w:sz w:val="26"/>
          <w:szCs w:val="26"/>
        </w:rPr>
        <w:t xml:space="preserve"> </w:t>
      </w:r>
      <w:r w:rsidR="00A347C2" w:rsidRPr="00E345D3">
        <w:rPr>
          <w:rFonts w:ascii="Times New Roman" w:hAnsi="Times New Roman" w:cs="Times New Roman"/>
          <w:sz w:val="26"/>
          <w:szCs w:val="26"/>
        </w:rPr>
        <w:t>execução de sentença nos próprios atos</w:t>
      </w:r>
      <w:r w:rsidR="006822AA">
        <w:rPr>
          <w:rFonts w:ascii="Times New Roman" w:hAnsi="Times New Roman" w:cs="Times New Roman"/>
          <w:sz w:val="26"/>
          <w:szCs w:val="26"/>
        </w:rPr>
        <w:t>, pelo que, nos termos do n.º 3</w:t>
      </w:r>
      <w:r w:rsidR="00B26CE1">
        <w:rPr>
          <w:rFonts w:ascii="Times New Roman" w:hAnsi="Times New Roman" w:cs="Times New Roman"/>
          <w:sz w:val="26"/>
          <w:szCs w:val="26"/>
        </w:rPr>
        <w:t xml:space="preserve"> do a</w:t>
      </w:r>
      <w:r w:rsidR="00361E40">
        <w:rPr>
          <w:rFonts w:ascii="Times New Roman" w:hAnsi="Times New Roman" w:cs="Times New Roman"/>
          <w:sz w:val="26"/>
          <w:szCs w:val="26"/>
        </w:rPr>
        <w:t>rt.º 626.º do CPC, a</w:t>
      </w:r>
      <w:r w:rsidR="00B26CE1">
        <w:rPr>
          <w:rFonts w:ascii="Times New Roman" w:hAnsi="Times New Roman" w:cs="Times New Roman"/>
          <w:sz w:val="26"/>
          <w:szCs w:val="26"/>
        </w:rPr>
        <w:t xml:space="preserve"> entrega será imediatamente agendada</w:t>
      </w:r>
      <w:r w:rsidR="006822AA">
        <w:rPr>
          <w:rFonts w:ascii="Times New Roman" w:hAnsi="Times New Roman" w:cs="Times New Roman"/>
          <w:sz w:val="26"/>
          <w:szCs w:val="26"/>
        </w:rPr>
        <w:t xml:space="preserve"> e, posteriormente, o executado será notificado para, querendo, no prazo de dez dias, deduzir oposição.</w:t>
      </w:r>
    </w:p>
    <w:p w:rsidR="00FE7D2F" w:rsidRDefault="00FE7D2F" w:rsidP="00935DC0">
      <w:pPr>
        <w:spacing w:after="0"/>
        <w:ind w:right="567"/>
        <w:jc w:val="both"/>
        <w:rPr>
          <w:rFonts w:ascii="Times New Roman" w:hAnsi="Times New Roman" w:cs="Times New Roman"/>
          <w:sz w:val="26"/>
          <w:szCs w:val="26"/>
        </w:rPr>
      </w:pPr>
    </w:p>
    <w:p w:rsidR="00325796" w:rsidRDefault="00325796" w:rsidP="00935DC0">
      <w:pPr>
        <w:spacing w:after="0"/>
        <w:ind w:right="567"/>
        <w:jc w:val="both"/>
        <w:rPr>
          <w:rFonts w:ascii="Times New Roman" w:hAnsi="Times New Roman" w:cs="Times New Roman"/>
          <w:sz w:val="26"/>
          <w:szCs w:val="26"/>
        </w:rPr>
      </w:pPr>
    </w:p>
    <w:p w:rsidR="00325796" w:rsidRDefault="00325796" w:rsidP="00935DC0">
      <w:pPr>
        <w:spacing w:after="0"/>
        <w:ind w:right="567"/>
        <w:jc w:val="both"/>
        <w:rPr>
          <w:rFonts w:ascii="Times New Roman" w:hAnsi="Times New Roman" w:cs="Times New Roman"/>
          <w:sz w:val="26"/>
          <w:szCs w:val="26"/>
        </w:rPr>
      </w:pPr>
    </w:p>
    <w:p w:rsidR="00325796" w:rsidRDefault="00325796" w:rsidP="00935DC0">
      <w:pPr>
        <w:spacing w:after="0"/>
        <w:ind w:right="567"/>
        <w:jc w:val="both"/>
        <w:rPr>
          <w:rFonts w:ascii="Times New Roman" w:hAnsi="Times New Roman" w:cs="Times New Roman"/>
          <w:sz w:val="26"/>
          <w:szCs w:val="26"/>
        </w:rPr>
      </w:pPr>
    </w:p>
    <w:p w:rsidR="00325796" w:rsidRDefault="00325796" w:rsidP="00935DC0">
      <w:pPr>
        <w:spacing w:after="0"/>
        <w:ind w:right="567"/>
        <w:jc w:val="both"/>
        <w:rPr>
          <w:rFonts w:ascii="Times New Roman" w:hAnsi="Times New Roman" w:cs="Times New Roman"/>
          <w:sz w:val="26"/>
          <w:szCs w:val="26"/>
        </w:rPr>
      </w:pPr>
    </w:p>
    <w:p w:rsidR="001463FE" w:rsidRDefault="001463FE" w:rsidP="00935DC0">
      <w:pPr>
        <w:pBdr>
          <w:bottom w:val="single" w:sz="12" w:space="1" w:color="auto"/>
        </w:pBdr>
        <w:spacing w:after="0"/>
        <w:ind w:right="567"/>
        <w:jc w:val="both"/>
        <w:rPr>
          <w:rFonts w:ascii="Times New Roman" w:hAnsi="Times New Roman" w:cs="Times New Roman"/>
          <w:sz w:val="26"/>
          <w:szCs w:val="26"/>
        </w:rPr>
      </w:pPr>
    </w:p>
    <w:p w:rsidR="001463FE" w:rsidRDefault="001463FE" w:rsidP="00935DC0">
      <w:pPr>
        <w:spacing w:after="0"/>
        <w:ind w:right="567"/>
        <w:jc w:val="both"/>
        <w:rPr>
          <w:rFonts w:ascii="Times New Roman" w:hAnsi="Times New Roman" w:cs="Times New Roman"/>
          <w:sz w:val="26"/>
          <w:szCs w:val="26"/>
        </w:rPr>
      </w:pPr>
    </w:p>
    <w:p w:rsidR="0039563D" w:rsidRDefault="0039563D" w:rsidP="00935DC0">
      <w:pPr>
        <w:tabs>
          <w:tab w:val="left" w:pos="4820"/>
          <w:tab w:val="left" w:pos="5103"/>
          <w:tab w:val="left" w:pos="5670"/>
        </w:tabs>
        <w:autoSpaceDE w:val="0"/>
        <w:autoSpaceDN w:val="0"/>
        <w:adjustRightInd w:val="0"/>
        <w:spacing w:after="0"/>
        <w:ind w:right="567"/>
        <w:jc w:val="both"/>
        <w:rPr>
          <w:rFonts w:ascii="Times New Roman" w:hAnsi="Times New Roman" w:cs="Times New Roman"/>
          <w:b/>
          <w:color w:val="000000"/>
          <w:sz w:val="28"/>
          <w:szCs w:val="28"/>
          <w:u w:val="single"/>
        </w:rPr>
      </w:pPr>
      <w:r w:rsidRPr="00DB0DC9">
        <w:rPr>
          <w:rFonts w:ascii="Times New Roman" w:hAnsi="Times New Roman" w:cs="Times New Roman"/>
          <w:b/>
          <w:color w:val="000000"/>
          <w:sz w:val="28"/>
          <w:szCs w:val="28"/>
          <w:u w:val="single"/>
        </w:rPr>
        <w:t>ATOS CONEXOS:</w:t>
      </w:r>
    </w:p>
    <w:p w:rsidR="002A71BA" w:rsidRDefault="002A71BA" w:rsidP="00935DC0">
      <w:pPr>
        <w:tabs>
          <w:tab w:val="left" w:pos="4820"/>
          <w:tab w:val="left" w:pos="5103"/>
          <w:tab w:val="left" w:pos="5670"/>
        </w:tabs>
        <w:autoSpaceDE w:val="0"/>
        <w:autoSpaceDN w:val="0"/>
        <w:adjustRightInd w:val="0"/>
        <w:spacing w:after="0"/>
        <w:ind w:right="567"/>
        <w:jc w:val="both"/>
        <w:rPr>
          <w:rFonts w:ascii="Times New Roman" w:hAnsi="Times New Roman" w:cs="Times New Roman"/>
          <w:b/>
          <w:color w:val="000000"/>
          <w:sz w:val="28"/>
          <w:szCs w:val="28"/>
          <w:u w:val="single"/>
        </w:rPr>
      </w:pPr>
    </w:p>
    <w:p w:rsidR="00B26CE1" w:rsidRDefault="007F6AAC" w:rsidP="00935DC0">
      <w:pPr>
        <w:tabs>
          <w:tab w:val="left" w:pos="4820"/>
          <w:tab w:val="left" w:pos="5103"/>
          <w:tab w:val="left" w:pos="5670"/>
        </w:tabs>
        <w:autoSpaceDE w:val="0"/>
        <w:autoSpaceDN w:val="0"/>
        <w:adjustRightInd w:val="0"/>
        <w:spacing w:after="0"/>
        <w:ind w:right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1</w:t>
      </w:r>
      <w:r w:rsidR="00D679FA" w:rsidRPr="00B26CE1">
        <w:rPr>
          <w:rFonts w:ascii="Times New Roman" w:hAnsi="Times New Roman" w:cs="Times New Roman"/>
          <w:color w:val="000000"/>
          <w:sz w:val="28"/>
          <w:szCs w:val="28"/>
        </w:rPr>
        <w:t xml:space="preserve"> – </w:t>
      </w:r>
      <w:r w:rsidRPr="00B26CE1">
        <w:rPr>
          <w:rFonts w:ascii="Times New Roman" w:hAnsi="Times New Roman" w:cs="Times New Roman"/>
          <w:color w:val="000000"/>
          <w:sz w:val="28"/>
          <w:szCs w:val="28"/>
        </w:rPr>
        <w:t>Agendamento</w:t>
      </w:r>
      <w:r w:rsidR="00B26CE1" w:rsidRPr="00B26CE1">
        <w:rPr>
          <w:rFonts w:ascii="Times New Roman" w:hAnsi="Times New Roman" w:cs="Times New Roman"/>
          <w:color w:val="000000"/>
          <w:sz w:val="28"/>
          <w:szCs w:val="28"/>
        </w:rPr>
        <w:t xml:space="preserve"> da entrega</w:t>
      </w:r>
    </w:p>
    <w:p w:rsidR="007F6AAC" w:rsidRDefault="007F6AAC" w:rsidP="00935DC0">
      <w:pPr>
        <w:tabs>
          <w:tab w:val="left" w:pos="4820"/>
          <w:tab w:val="left" w:pos="5103"/>
          <w:tab w:val="left" w:pos="5670"/>
        </w:tabs>
        <w:autoSpaceDE w:val="0"/>
        <w:autoSpaceDN w:val="0"/>
        <w:adjustRightInd w:val="0"/>
        <w:spacing w:after="0"/>
        <w:ind w:right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7F6AAC" w:rsidRDefault="007F6AAC" w:rsidP="00935DC0">
      <w:pPr>
        <w:tabs>
          <w:tab w:val="left" w:pos="4820"/>
          <w:tab w:val="left" w:pos="5103"/>
          <w:tab w:val="left" w:pos="5670"/>
        </w:tabs>
        <w:autoSpaceDE w:val="0"/>
        <w:autoSpaceDN w:val="0"/>
        <w:adjustRightInd w:val="0"/>
        <w:spacing w:after="0"/>
        <w:ind w:right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004AC3" w:rsidRDefault="00004AC3" w:rsidP="00935DC0">
      <w:pPr>
        <w:tabs>
          <w:tab w:val="left" w:pos="4820"/>
          <w:tab w:val="left" w:pos="5103"/>
          <w:tab w:val="left" w:pos="5670"/>
        </w:tabs>
        <w:autoSpaceDE w:val="0"/>
        <w:autoSpaceDN w:val="0"/>
        <w:adjustRightInd w:val="0"/>
        <w:spacing w:after="0"/>
        <w:ind w:right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004AC3" w:rsidRDefault="00004AC3" w:rsidP="00935DC0">
      <w:pPr>
        <w:tabs>
          <w:tab w:val="left" w:pos="4820"/>
          <w:tab w:val="left" w:pos="5103"/>
          <w:tab w:val="left" w:pos="5670"/>
        </w:tabs>
        <w:autoSpaceDE w:val="0"/>
        <w:autoSpaceDN w:val="0"/>
        <w:adjustRightInd w:val="0"/>
        <w:spacing w:after="0"/>
        <w:ind w:right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7F6AAC" w:rsidRDefault="007F6AAC" w:rsidP="00935DC0">
      <w:pPr>
        <w:tabs>
          <w:tab w:val="left" w:pos="4820"/>
          <w:tab w:val="left" w:pos="5103"/>
          <w:tab w:val="left" w:pos="5670"/>
        </w:tabs>
        <w:autoSpaceDE w:val="0"/>
        <w:autoSpaceDN w:val="0"/>
        <w:adjustRightInd w:val="0"/>
        <w:spacing w:after="0"/>
        <w:ind w:right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2 – Auto de diligências em branco:</w:t>
      </w:r>
    </w:p>
    <w:p w:rsidR="003F4088" w:rsidRDefault="007F6AAC" w:rsidP="00935DC0">
      <w:pPr>
        <w:tabs>
          <w:tab w:val="left" w:pos="4820"/>
          <w:tab w:val="left" w:pos="5103"/>
          <w:tab w:val="left" w:pos="5670"/>
        </w:tabs>
        <w:autoSpaceDE w:val="0"/>
        <w:autoSpaceDN w:val="0"/>
        <w:adjustRightInd w:val="0"/>
        <w:spacing w:after="0"/>
        <w:ind w:right="567"/>
        <w:jc w:val="both"/>
        <w:rPr>
          <w:rFonts w:ascii="Times New Roman" w:hAnsi="Times New Roman" w:cs="Times New Roman"/>
          <w:i/>
          <w:color w:val="000000"/>
          <w:sz w:val="28"/>
          <w:szCs w:val="28"/>
        </w:rPr>
      </w:pPr>
      <w:r w:rsidRPr="007F6AAC">
        <w:rPr>
          <w:rFonts w:ascii="Times New Roman" w:hAnsi="Times New Roman" w:cs="Times New Roman"/>
          <w:i/>
          <w:color w:val="000000"/>
          <w:sz w:val="28"/>
          <w:szCs w:val="28"/>
        </w:rPr>
        <w:t xml:space="preserve">          - </w:t>
      </w:r>
      <w:proofErr w:type="gramStart"/>
      <w:r w:rsidRPr="007F6AAC">
        <w:rPr>
          <w:rFonts w:ascii="Times New Roman" w:hAnsi="Times New Roman" w:cs="Times New Roman"/>
          <w:i/>
          <w:color w:val="000000"/>
          <w:sz w:val="28"/>
          <w:szCs w:val="28"/>
        </w:rPr>
        <w:t>GPESE &gt;</w:t>
      </w:r>
      <w:proofErr w:type="gramEnd"/>
      <w:r w:rsidRPr="007F6AAC">
        <w:rPr>
          <w:rFonts w:ascii="Times New Roman" w:hAnsi="Times New Roman" w:cs="Times New Roman"/>
          <w:i/>
          <w:color w:val="000000"/>
          <w:sz w:val="28"/>
          <w:szCs w:val="28"/>
        </w:rPr>
        <w:t xml:space="preserve"> Penhoras &gt; Autos de Diligência &gt; Auto de        </w:t>
      </w:r>
    </w:p>
    <w:p w:rsidR="007F6AAC" w:rsidRDefault="003F4088" w:rsidP="00935DC0">
      <w:pPr>
        <w:tabs>
          <w:tab w:val="left" w:pos="4820"/>
          <w:tab w:val="left" w:pos="5103"/>
          <w:tab w:val="left" w:pos="5670"/>
        </w:tabs>
        <w:autoSpaceDE w:val="0"/>
        <w:autoSpaceDN w:val="0"/>
        <w:adjustRightInd w:val="0"/>
        <w:spacing w:after="0"/>
        <w:ind w:right="567"/>
        <w:jc w:val="both"/>
        <w:rPr>
          <w:rFonts w:ascii="Times New Roman" w:hAnsi="Times New Roman" w:cs="Times New Roman"/>
          <w:i/>
          <w:color w:val="000000"/>
          <w:sz w:val="28"/>
          <w:szCs w:val="28"/>
        </w:rPr>
      </w:pPr>
      <w:r>
        <w:rPr>
          <w:rFonts w:ascii="Times New Roman" w:hAnsi="Times New Roman" w:cs="Times New Roman"/>
          <w:i/>
          <w:color w:val="000000"/>
          <w:sz w:val="28"/>
          <w:szCs w:val="28"/>
        </w:rPr>
        <w:t xml:space="preserve">            </w:t>
      </w:r>
      <w:r w:rsidR="007F6AAC" w:rsidRPr="007F6AAC">
        <w:rPr>
          <w:rFonts w:ascii="Times New Roman" w:hAnsi="Times New Roman" w:cs="Times New Roman"/>
          <w:i/>
          <w:color w:val="000000"/>
          <w:sz w:val="28"/>
          <w:szCs w:val="28"/>
        </w:rPr>
        <w:t>Diligência</w:t>
      </w:r>
    </w:p>
    <w:p w:rsidR="00B406C4" w:rsidRDefault="00B406C4" w:rsidP="00935DC0">
      <w:pPr>
        <w:tabs>
          <w:tab w:val="left" w:pos="4820"/>
          <w:tab w:val="left" w:pos="5103"/>
          <w:tab w:val="left" w:pos="5670"/>
        </w:tabs>
        <w:autoSpaceDE w:val="0"/>
        <w:autoSpaceDN w:val="0"/>
        <w:adjustRightInd w:val="0"/>
        <w:spacing w:after="0"/>
        <w:ind w:right="567"/>
        <w:jc w:val="both"/>
        <w:rPr>
          <w:rFonts w:ascii="Times New Roman" w:hAnsi="Times New Roman" w:cs="Times New Roman"/>
          <w:i/>
          <w:color w:val="000000"/>
          <w:sz w:val="28"/>
          <w:szCs w:val="28"/>
        </w:rPr>
      </w:pPr>
    </w:p>
    <w:p w:rsidR="00B406C4" w:rsidRDefault="00B406C4" w:rsidP="00935DC0">
      <w:pPr>
        <w:tabs>
          <w:tab w:val="left" w:pos="4820"/>
          <w:tab w:val="left" w:pos="5103"/>
          <w:tab w:val="left" w:pos="5670"/>
        </w:tabs>
        <w:autoSpaceDE w:val="0"/>
        <w:autoSpaceDN w:val="0"/>
        <w:adjustRightInd w:val="0"/>
        <w:spacing w:after="0"/>
        <w:ind w:right="567"/>
        <w:jc w:val="both"/>
        <w:rPr>
          <w:rFonts w:ascii="Times New Roman" w:hAnsi="Times New Roman" w:cs="Times New Roman"/>
          <w:i/>
          <w:color w:val="000000"/>
          <w:sz w:val="28"/>
          <w:szCs w:val="28"/>
        </w:rPr>
      </w:pPr>
    </w:p>
    <w:p w:rsidR="00004AC3" w:rsidRDefault="00004AC3" w:rsidP="00935DC0">
      <w:pPr>
        <w:tabs>
          <w:tab w:val="left" w:pos="4820"/>
          <w:tab w:val="left" w:pos="5103"/>
          <w:tab w:val="left" w:pos="5670"/>
        </w:tabs>
        <w:autoSpaceDE w:val="0"/>
        <w:autoSpaceDN w:val="0"/>
        <w:adjustRightInd w:val="0"/>
        <w:spacing w:after="0"/>
        <w:ind w:right="567"/>
        <w:jc w:val="both"/>
        <w:rPr>
          <w:rFonts w:ascii="Times New Roman" w:hAnsi="Times New Roman" w:cs="Times New Roman"/>
          <w:i/>
          <w:color w:val="000000"/>
          <w:sz w:val="28"/>
          <w:szCs w:val="28"/>
        </w:rPr>
      </w:pPr>
    </w:p>
    <w:p w:rsidR="00B406C4" w:rsidRPr="00B406C4" w:rsidRDefault="00B406C4" w:rsidP="00935DC0">
      <w:pPr>
        <w:tabs>
          <w:tab w:val="left" w:pos="4820"/>
          <w:tab w:val="left" w:pos="5103"/>
          <w:tab w:val="left" w:pos="5670"/>
        </w:tabs>
        <w:autoSpaceDE w:val="0"/>
        <w:autoSpaceDN w:val="0"/>
        <w:adjustRightInd w:val="0"/>
        <w:spacing w:after="0"/>
        <w:ind w:right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B406C4">
        <w:rPr>
          <w:rFonts w:ascii="Times New Roman" w:hAnsi="Times New Roman" w:cs="Times New Roman"/>
          <w:color w:val="000000"/>
          <w:sz w:val="28"/>
          <w:szCs w:val="28"/>
        </w:rPr>
        <w:t>3 – Serviço externo</w:t>
      </w:r>
    </w:p>
    <w:p w:rsidR="007F6AAC" w:rsidRDefault="007F6AAC" w:rsidP="00935DC0">
      <w:pPr>
        <w:tabs>
          <w:tab w:val="left" w:pos="4820"/>
          <w:tab w:val="left" w:pos="5103"/>
          <w:tab w:val="left" w:pos="5670"/>
        </w:tabs>
        <w:autoSpaceDE w:val="0"/>
        <w:autoSpaceDN w:val="0"/>
        <w:adjustRightInd w:val="0"/>
        <w:spacing w:after="0"/>
        <w:ind w:right="567"/>
        <w:jc w:val="both"/>
        <w:rPr>
          <w:rFonts w:ascii="Times New Roman" w:hAnsi="Times New Roman" w:cs="Times New Roman"/>
          <w:i/>
          <w:color w:val="000000"/>
          <w:sz w:val="28"/>
          <w:szCs w:val="28"/>
        </w:rPr>
      </w:pPr>
    </w:p>
    <w:p w:rsidR="007F6AAC" w:rsidRDefault="007F6AAC" w:rsidP="00935DC0">
      <w:pPr>
        <w:tabs>
          <w:tab w:val="left" w:pos="4820"/>
          <w:tab w:val="left" w:pos="5103"/>
          <w:tab w:val="left" w:pos="5670"/>
        </w:tabs>
        <w:autoSpaceDE w:val="0"/>
        <w:autoSpaceDN w:val="0"/>
        <w:adjustRightInd w:val="0"/>
        <w:spacing w:after="0"/>
        <w:ind w:right="567"/>
        <w:jc w:val="both"/>
        <w:rPr>
          <w:rFonts w:ascii="Times New Roman" w:hAnsi="Times New Roman" w:cs="Times New Roman"/>
          <w:color w:val="000000"/>
          <w:sz w:val="28"/>
          <w:szCs w:val="28"/>
          <w:highlight w:val="yellow"/>
        </w:rPr>
      </w:pPr>
    </w:p>
    <w:p w:rsidR="00004AC3" w:rsidRDefault="00004AC3" w:rsidP="00935DC0">
      <w:pPr>
        <w:tabs>
          <w:tab w:val="left" w:pos="4820"/>
          <w:tab w:val="left" w:pos="5103"/>
          <w:tab w:val="left" w:pos="5670"/>
        </w:tabs>
        <w:autoSpaceDE w:val="0"/>
        <w:autoSpaceDN w:val="0"/>
        <w:adjustRightInd w:val="0"/>
        <w:spacing w:after="0"/>
        <w:ind w:right="567"/>
        <w:jc w:val="both"/>
        <w:rPr>
          <w:rFonts w:ascii="Times New Roman" w:hAnsi="Times New Roman" w:cs="Times New Roman"/>
          <w:color w:val="000000"/>
          <w:sz w:val="28"/>
          <w:szCs w:val="28"/>
          <w:highlight w:val="yellow"/>
        </w:rPr>
      </w:pPr>
    </w:p>
    <w:p w:rsidR="003F4088" w:rsidRDefault="003F4088" w:rsidP="00935DC0">
      <w:pPr>
        <w:tabs>
          <w:tab w:val="left" w:pos="4820"/>
          <w:tab w:val="left" w:pos="5103"/>
          <w:tab w:val="left" w:pos="5670"/>
        </w:tabs>
        <w:autoSpaceDE w:val="0"/>
        <w:autoSpaceDN w:val="0"/>
        <w:adjustRightInd w:val="0"/>
        <w:spacing w:after="0"/>
        <w:ind w:right="567"/>
        <w:jc w:val="both"/>
        <w:rPr>
          <w:rFonts w:ascii="Times New Roman" w:hAnsi="Times New Roman" w:cs="Times New Roman"/>
          <w:color w:val="000000"/>
          <w:sz w:val="28"/>
          <w:szCs w:val="28"/>
          <w:highlight w:val="yellow"/>
        </w:rPr>
      </w:pPr>
    </w:p>
    <w:p w:rsidR="00004AC3" w:rsidRPr="001C13F5" w:rsidRDefault="00C111FD" w:rsidP="00004AC3">
      <w:pPr>
        <w:tabs>
          <w:tab w:val="left" w:pos="4820"/>
          <w:tab w:val="left" w:pos="5103"/>
          <w:tab w:val="left" w:pos="5670"/>
        </w:tabs>
        <w:autoSpaceDE w:val="0"/>
        <w:autoSpaceDN w:val="0"/>
        <w:adjustRightInd w:val="0"/>
        <w:spacing w:after="0"/>
        <w:ind w:right="567"/>
        <w:jc w:val="both"/>
        <w:rPr>
          <w:rFonts w:ascii="Times New Roman" w:hAnsi="Times New Roman" w:cs="Times New Roman"/>
          <w:color w:val="000000"/>
          <w:sz w:val="26"/>
          <w:szCs w:val="26"/>
          <w:highlight w:val="cyan"/>
        </w:rPr>
      </w:pPr>
      <w:r>
        <w:rPr>
          <w:rFonts w:ascii="Times New Roman" w:hAnsi="Times New Roman" w:cs="Times New Roman"/>
          <w:color w:val="000000"/>
          <w:sz w:val="26"/>
          <w:szCs w:val="26"/>
        </w:rPr>
        <w:t>4</w:t>
      </w:r>
      <w:r w:rsidR="00004AC3">
        <w:rPr>
          <w:rFonts w:ascii="Times New Roman" w:hAnsi="Times New Roman" w:cs="Times New Roman"/>
          <w:color w:val="000000"/>
          <w:sz w:val="26"/>
          <w:szCs w:val="26"/>
        </w:rPr>
        <w:t xml:space="preserve"> – Notificação depois da entrega </w:t>
      </w:r>
      <w:r w:rsidR="00004AC3" w:rsidRPr="001C13F5">
        <w:rPr>
          <w:rFonts w:ascii="Times New Roman" w:hAnsi="Times New Roman" w:cs="Times New Roman"/>
          <w:color w:val="000000"/>
          <w:sz w:val="26"/>
          <w:szCs w:val="26"/>
          <w:highlight w:val="cyan"/>
        </w:rPr>
        <w:t xml:space="preserve">(pode ser inserido no Auto de Diligências </w:t>
      </w:r>
    </w:p>
    <w:p w:rsidR="00004AC3" w:rsidRDefault="00004AC3" w:rsidP="00004AC3">
      <w:pPr>
        <w:tabs>
          <w:tab w:val="left" w:pos="4820"/>
          <w:tab w:val="left" w:pos="5103"/>
          <w:tab w:val="left" w:pos="5670"/>
        </w:tabs>
        <w:autoSpaceDE w:val="0"/>
        <w:autoSpaceDN w:val="0"/>
        <w:adjustRightInd w:val="0"/>
        <w:spacing w:after="0"/>
        <w:ind w:right="567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1C13F5">
        <w:rPr>
          <w:rFonts w:ascii="Times New Roman" w:hAnsi="Times New Roman" w:cs="Times New Roman"/>
          <w:color w:val="000000"/>
          <w:sz w:val="26"/>
          <w:szCs w:val="26"/>
          <w:highlight w:val="cyan"/>
        </w:rPr>
        <w:t xml:space="preserve">      </w:t>
      </w:r>
      <w:proofErr w:type="gramStart"/>
      <w:r w:rsidRPr="001C13F5">
        <w:rPr>
          <w:rFonts w:ascii="Times New Roman" w:hAnsi="Times New Roman" w:cs="Times New Roman"/>
          <w:color w:val="000000"/>
          <w:sz w:val="26"/>
          <w:szCs w:val="26"/>
          <w:highlight w:val="cyan"/>
        </w:rPr>
        <w:t>assinado</w:t>
      </w:r>
      <w:proofErr w:type="gramEnd"/>
      <w:r w:rsidRPr="001C13F5">
        <w:rPr>
          <w:rFonts w:ascii="Times New Roman" w:hAnsi="Times New Roman" w:cs="Times New Roman"/>
          <w:color w:val="000000"/>
          <w:sz w:val="26"/>
          <w:szCs w:val="26"/>
          <w:highlight w:val="cyan"/>
        </w:rPr>
        <w:t xml:space="preserve"> pelo executado)</w:t>
      </w:r>
    </w:p>
    <w:p w:rsidR="00004AC3" w:rsidRDefault="00004AC3" w:rsidP="00004AC3">
      <w:pPr>
        <w:tabs>
          <w:tab w:val="left" w:pos="4820"/>
          <w:tab w:val="left" w:pos="5103"/>
          <w:tab w:val="left" w:pos="5670"/>
        </w:tabs>
        <w:autoSpaceDE w:val="0"/>
        <w:autoSpaceDN w:val="0"/>
        <w:adjustRightInd w:val="0"/>
        <w:spacing w:after="0"/>
        <w:ind w:right="567"/>
        <w:jc w:val="both"/>
        <w:rPr>
          <w:rFonts w:ascii="Times New Roman" w:hAnsi="Times New Roman" w:cs="Times New Roman"/>
          <w:color w:val="000000"/>
          <w:sz w:val="26"/>
          <w:szCs w:val="26"/>
        </w:rPr>
      </w:pPr>
    </w:p>
    <w:p w:rsidR="00004AC3" w:rsidRDefault="00004AC3" w:rsidP="00004AC3">
      <w:pPr>
        <w:tabs>
          <w:tab w:val="left" w:pos="4820"/>
          <w:tab w:val="left" w:pos="5103"/>
          <w:tab w:val="left" w:pos="5670"/>
        </w:tabs>
        <w:autoSpaceDE w:val="0"/>
        <w:autoSpaceDN w:val="0"/>
        <w:adjustRightInd w:val="0"/>
        <w:spacing w:after="0"/>
        <w:ind w:right="567"/>
        <w:jc w:val="both"/>
        <w:rPr>
          <w:rFonts w:ascii="Times New Roman" w:hAnsi="Times New Roman" w:cs="Times New Roman"/>
          <w:color w:val="000000"/>
          <w:sz w:val="26"/>
          <w:szCs w:val="26"/>
        </w:rPr>
      </w:pPr>
    </w:p>
    <w:p w:rsidR="00004AC3" w:rsidRDefault="00004AC3" w:rsidP="00004AC3">
      <w:pPr>
        <w:tabs>
          <w:tab w:val="left" w:pos="4820"/>
          <w:tab w:val="left" w:pos="5103"/>
          <w:tab w:val="left" w:pos="5670"/>
        </w:tabs>
        <w:autoSpaceDE w:val="0"/>
        <w:autoSpaceDN w:val="0"/>
        <w:adjustRightInd w:val="0"/>
        <w:spacing w:after="0"/>
        <w:ind w:right="567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1C13F5">
        <w:rPr>
          <w:rFonts w:ascii="Times New Roman" w:hAnsi="Times New Roman" w:cs="Times New Roman"/>
          <w:color w:val="000000"/>
          <w:sz w:val="26"/>
          <w:szCs w:val="26"/>
          <w:highlight w:val="yellow"/>
        </w:rPr>
        <w:t>Ou:</w:t>
      </w:r>
    </w:p>
    <w:p w:rsidR="00004AC3" w:rsidRDefault="00004AC3" w:rsidP="00004AC3">
      <w:pPr>
        <w:tabs>
          <w:tab w:val="left" w:pos="4820"/>
          <w:tab w:val="left" w:pos="5103"/>
          <w:tab w:val="left" w:pos="5670"/>
        </w:tabs>
        <w:autoSpaceDE w:val="0"/>
        <w:autoSpaceDN w:val="0"/>
        <w:adjustRightInd w:val="0"/>
        <w:spacing w:after="0"/>
        <w:ind w:right="567"/>
        <w:jc w:val="both"/>
        <w:rPr>
          <w:rFonts w:ascii="Times New Roman" w:hAnsi="Times New Roman" w:cs="Times New Roman"/>
          <w:color w:val="000000"/>
          <w:sz w:val="26"/>
          <w:szCs w:val="26"/>
        </w:rPr>
      </w:pPr>
    </w:p>
    <w:p w:rsidR="00004AC3" w:rsidRDefault="00C111FD" w:rsidP="00004AC3">
      <w:pPr>
        <w:tabs>
          <w:tab w:val="left" w:pos="4820"/>
          <w:tab w:val="left" w:pos="5103"/>
          <w:tab w:val="left" w:pos="5670"/>
        </w:tabs>
        <w:autoSpaceDE w:val="0"/>
        <w:autoSpaceDN w:val="0"/>
        <w:adjustRightInd w:val="0"/>
        <w:spacing w:after="0"/>
        <w:ind w:right="567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Times New Roman" w:hAnsi="Times New Roman" w:cs="Times New Roman"/>
          <w:color w:val="000000"/>
          <w:sz w:val="26"/>
          <w:szCs w:val="26"/>
        </w:rPr>
        <w:lastRenderedPageBreak/>
        <w:t>4</w:t>
      </w:r>
      <w:bookmarkStart w:id="0" w:name="_GoBack"/>
      <w:bookmarkEnd w:id="0"/>
      <w:r w:rsidR="00004AC3">
        <w:rPr>
          <w:rFonts w:ascii="Times New Roman" w:hAnsi="Times New Roman" w:cs="Times New Roman"/>
          <w:color w:val="000000"/>
          <w:sz w:val="26"/>
          <w:szCs w:val="26"/>
        </w:rPr>
        <w:t xml:space="preserve"> – Notificação ao executado depois da entrega:</w:t>
      </w:r>
    </w:p>
    <w:p w:rsidR="00004AC3" w:rsidRDefault="00004AC3" w:rsidP="00004AC3">
      <w:pPr>
        <w:tabs>
          <w:tab w:val="left" w:pos="4820"/>
          <w:tab w:val="left" w:pos="5103"/>
          <w:tab w:val="left" w:pos="5670"/>
        </w:tabs>
        <w:autoSpaceDE w:val="0"/>
        <w:autoSpaceDN w:val="0"/>
        <w:adjustRightInd w:val="0"/>
        <w:spacing w:after="0"/>
        <w:ind w:right="567"/>
        <w:jc w:val="both"/>
        <w:rPr>
          <w:rFonts w:ascii="Times New Roman" w:hAnsi="Times New Roman" w:cs="Times New Roman"/>
          <w:i/>
          <w:color w:val="000000"/>
          <w:sz w:val="26"/>
          <w:szCs w:val="26"/>
        </w:rPr>
      </w:pPr>
      <w:r>
        <w:rPr>
          <w:rFonts w:ascii="Times New Roman" w:hAnsi="Times New Roman" w:cs="Times New Roman"/>
          <w:color w:val="000000"/>
          <w:sz w:val="26"/>
          <w:szCs w:val="26"/>
        </w:rPr>
        <w:t xml:space="preserve">            - </w:t>
      </w:r>
      <w:r>
        <w:rPr>
          <w:rFonts w:ascii="Times New Roman" w:hAnsi="Times New Roman" w:cs="Times New Roman"/>
          <w:i/>
          <w:color w:val="000000"/>
          <w:sz w:val="26"/>
          <w:szCs w:val="26"/>
        </w:rPr>
        <w:t xml:space="preserve">GPESE: </w:t>
      </w:r>
      <w:proofErr w:type="gramStart"/>
      <w:r>
        <w:rPr>
          <w:rFonts w:ascii="Times New Roman" w:hAnsi="Times New Roman" w:cs="Times New Roman"/>
          <w:i/>
          <w:color w:val="000000"/>
          <w:sz w:val="26"/>
          <w:szCs w:val="26"/>
        </w:rPr>
        <w:t>notificações &gt;</w:t>
      </w:r>
      <w:proofErr w:type="gramEnd"/>
      <w:r>
        <w:rPr>
          <w:rFonts w:ascii="Times New Roman" w:hAnsi="Times New Roman" w:cs="Times New Roman"/>
          <w:i/>
          <w:color w:val="000000"/>
          <w:sz w:val="26"/>
          <w:szCs w:val="26"/>
        </w:rPr>
        <w:t xml:space="preserve"> Executado &gt; NOT. EXEC. Genérica:</w:t>
      </w:r>
    </w:p>
    <w:p w:rsidR="00004AC3" w:rsidRDefault="00004AC3" w:rsidP="00004AC3">
      <w:pPr>
        <w:tabs>
          <w:tab w:val="left" w:pos="4820"/>
          <w:tab w:val="left" w:pos="5103"/>
          <w:tab w:val="left" w:pos="5670"/>
        </w:tabs>
        <w:autoSpaceDE w:val="0"/>
        <w:autoSpaceDN w:val="0"/>
        <w:adjustRightInd w:val="0"/>
        <w:spacing w:after="0"/>
        <w:ind w:right="567"/>
        <w:jc w:val="both"/>
        <w:rPr>
          <w:rFonts w:ascii="Times New Roman" w:hAnsi="Times New Roman" w:cs="Times New Roman"/>
          <w:i/>
          <w:color w:val="000000"/>
          <w:sz w:val="26"/>
          <w:szCs w:val="26"/>
        </w:rPr>
      </w:pPr>
    </w:p>
    <w:tbl>
      <w:tblPr>
        <w:tblStyle w:val="Tabelacomgrelha"/>
        <w:tblW w:w="0" w:type="auto"/>
        <w:tblLook w:val="04A0" w:firstRow="1" w:lastRow="0" w:firstColumn="1" w:lastColumn="0" w:noHBand="0" w:noVBand="1"/>
      </w:tblPr>
      <w:tblGrid>
        <w:gridCol w:w="8644"/>
      </w:tblGrid>
      <w:tr w:rsidR="00004AC3" w:rsidTr="006C6E90">
        <w:tc>
          <w:tcPr>
            <w:tcW w:w="8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AC3" w:rsidRDefault="00004AC3" w:rsidP="006C6E90">
            <w:pPr>
              <w:pStyle w:val="NormalWeb"/>
              <w:spacing w:before="0" w:beforeAutospacing="0" w:after="0" w:afterAutospacing="0"/>
              <w:jc w:val="both"/>
              <w:rPr>
                <w:color w:val="222222"/>
                <w:sz w:val="26"/>
                <w:szCs w:val="26"/>
                <w:lang w:eastAsia="en-US"/>
              </w:rPr>
            </w:pPr>
            <w:r>
              <w:rPr>
                <w:color w:val="222222"/>
                <w:sz w:val="26"/>
                <w:szCs w:val="26"/>
                <w:lang w:eastAsia="en-US"/>
              </w:rPr>
              <w:t xml:space="preserve">Concretizada a entrega </w:t>
            </w:r>
            <w:proofErr w:type="gramStart"/>
            <w:r>
              <w:rPr>
                <w:color w:val="222222"/>
                <w:sz w:val="26"/>
                <w:szCs w:val="26"/>
                <w:lang w:eastAsia="en-US"/>
              </w:rPr>
              <w:t>do(s</w:t>
            </w:r>
            <w:proofErr w:type="gramEnd"/>
            <w:r>
              <w:rPr>
                <w:color w:val="222222"/>
                <w:sz w:val="26"/>
                <w:szCs w:val="26"/>
                <w:lang w:eastAsia="en-US"/>
              </w:rPr>
              <w:t>) bem(</w:t>
            </w:r>
            <w:proofErr w:type="spellStart"/>
            <w:r>
              <w:rPr>
                <w:color w:val="222222"/>
                <w:sz w:val="26"/>
                <w:szCs w:val="26"/>
                <w:lang w:eastAsia="en-US"/>
              </w:rPr>
              <w:t>ns</w:t>
            </w:r>
            <w:proofErr w:type="spellEnd"/>
            <w:r>
              <w:rPr>
                <w:color w:val="222222"/>
                <w:sz w:val="26"/>
                <w:szCs w:val="26"/>
                <w:lang w:eastAsia="en-US"/>
              </w:rPr>
              <w:t>) objeto deste processo de entrega de coisa certa, em execução de decisão judicial condenatória, fica V. Exa notificado, nos termos do n.º 3 do art.º 626.º do Código Processo Civil (CPC), para, querendo, no prazo de 10 (DEZ) dias, deduzir oposição.</w:t>
            </w:r>
          </w:p>
          <w:p w:rsidR="00004AC3" w:rsidRDefault="00004AC3" w:rsidP="006C6E90">
            <w:pPr>
              <w:pStyle w:val="NormalWeb"/>
              <w:spacing w:before="0" w:beforeAutospacing="0" w:after="0" w:afterAutospacing="0"/>
              <w:rPr>
                <w:color w:val="222222"/>
                <w:sz w:val="26"/>
                <w:szCs w:val="26"/>
                <w:lang w:eastAsia="en-US"/>
              </w:rPr>
            </w:pPr>
          </w:p>
          <w:p w:rsidR="00004AC3" w:rsidRDefault="00004AC3" w:rsidP="006C6E90">
            <w:pPr>
              <w:pStyle w:val="NormalWeb"/>
              <w:spacing w:before="0" w:beforeAutospacing="0" w:after="0" w:afterAutospacing="0"/>
              <w:rPr>
                <w:color w:val="222222"/>
                <w:sz w:val="26"/>
                <w:szCs w:val="26"/>
                <w:lang w:eastAsia="en-US"/>
              </w:rPr>
            </w:pPr>
            <w:r>
              <w:rPr>
                <w:color w:val="222222"/>
                <w:sz w:val="26"/>
                <w:szCs w:val="26"/>
                <w:lang w:eastAsia="en-US"/>
              </w:rPr>
              <w:t>Junta: Requerimento executivo e documentos que o acompanham.</w:t>
            </w:r>
          </w:p>
          <w:p w:rsidR="00004AC3" w:rsidRDefault="00004AC3" w:rsidP="006C6E90">
            <w:pPr>
              <w:pStyle w:val="NormalWeb"/>
              <w:spacing w:before="0" w:beforeAutospacing="0" w:after="0" w:afterAutospacing="0"/>
              <w:rPr>
                <w:color w:val="222222"/>
                <w:sz w:val="26"/>
                <w:szCs w:val="26"/>
                <w:lang w:eastAsia="en-US"/>
              </w:rPr>
            </w:pPr>
          </w:p>
          <w:p w:rsidR="00004AC3" w:rsidRDefault="00004AC3" w:rsidP="006C6E90">
            <w:pPr>
              <w:pStyle w:val="NormalWeb"/>
              <w:spacing w:before="0" w:beforeAutospacing="0" w:after="0" w:afterAutospacing="0"/>
              <w:rPr>
                <w:i/>
                <w:color w:val="000000"/>
                <w:sz w:val="28"/>
                <w:szCs w:val="28"/>
                <w:lang w:eastAsia="en-US"/>
              </w:rPr>
            </w:pPr>
            <w:r>
              <w:rPr>
                <w:color w:val="222222"/>
                <w:sz w:val="26"/>
                <w:szCs w:val="26"/>
                <w:lang w:eastAsia="en-US"/>
              </w:rPr>
              <w:t>Com os melhores cumprimentos</w:t>
            </w:r>
          </w:p>
        </w:tc>
      </w:tr>
    </w:tbl>
    <w:p w:rsidR="00004AC3" w:rsidRDefault="00004AC3" w:rsidP="00004AC3">
      <w:pPr>
        <w:tabs>
          <w:tab w:val="left" w:pos="4820"/>
          <w:tab w:val="left" w:pos="5103"/>
          <w:tab w:val="left" w:pos="5670"/>
        </w:tabs>
        <w:autoSpaceDE w:val="0"/>
        <w:autoSpaceDN w:val="0"/>
        <w:adjustRightInd w:val="0"/>
        <w:spacing w:after="0"/>
        <w:ind w:right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004AC3" w:rsidRDefault="00004AC3" w:rsidP="00004AC3">
      <w:pPr>
        <w:tabs>
          <w:tab w:val="left" w:pos="4820"/>
          <w:tab w:val="left" w:pos="5103"/>
          <w:tab w:val="left" w:pos="5670"/>
        </w:tabs>
        <w:autoSpaceDE w:val="0"/>
        <w:autoSpaceDN w:val="0"/>
        <w:adjustRightInd w:val="0"/>
        <w:spacing w:after="0"/>
        <w:ind w:right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004AC3" w:rsidRDefault="00004AC3" w:rsidP="00004AC3">
      <w:pPr>
        <w:tabs>
          <w:tab w:val="left" w:pos="4820"/>
          <w:tab w:val="left" w:pos="5103"/>
          <w:tab w:val="left" w:pos="5670"/>
        </w:tabs>
        <w:autoSpaceDE w:val="0"/>
        <w:autoSpaceDN w:val="0"/>
        <w:adjustRightInd w:val="0"/>
        <w:spacing w:after="0"/>
        <w:ind w:right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004AC3" w:rsidRDefault="00004AC3" w:rsidP="00004AC3">
      <w:pPr>
        <w:tabs>
          <w:tab w:val="left" w:pos="4820"/>
          <w:tab w:val="left" w:pos="5103"/>
          <w:tab w:val="left" w:pos="5670"/>
        </w:tabs>
        <w:autoSpaceDE w:val="0"/>
        <w:autoSpaceDN w:val="0"/>
        <w:adjustRightInd w:val="0"/>
        <w:spacing w:after="0"/>
        <w:ind w:right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004AC3" w:rsidRDefault="00004AC3" w:rsidP="00004AC3">
      <w:pPr>
        <w:tabs>
          <w:tab w:val="left" w:pos="4820"/>
          <w:tab w:val="left" w:pos="5103"/>
          <w:tab w:val="left" w:pos="5670"/>
        </w:tabs>
        <w:autoSpaceDE w:val="0"/>
        <w:autoSpaceDN w:val="0"/>
        <w:adjustRightInd w:val="0"/>
        <w:spacing w:after="0"/>
        <w:ind w:right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004AC3" w:rsidRDefault="00004AC3" w:rsidP="00004AC3">
      <w:pPr>
        <w:tabs>
          <w:tab w:val="left" w:pos="4820"/>
          <w:tab w:val="left" w:pos="5103"/>
          <w:tab w:val="left" w:pos="5670"/>
        </w:tabs>
        <w:autoSpaceDE w:val="0"/>
        <w:autoSpaceDN w:val="0"/>
        <w:adjustRightInd w:val="0"/>
        <w:spacing w:after="0"/>
        <w:ind w:right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004AC3" w:rsidRDefault="00004AC3" w:rsidP="00004AC3">
      <w:pPr>
        <w:tabs>
          <w:tab w:val="left" w:pos="4820"/>
          <w:tab w:val="left" w:pos="5103"/>
          <w:tab w:val="left" w:pos="5670"/>
        </w:tabs>
        <w:autoSpaceDE w:val="0"/>
        <w:autoSpaceDN w:val="0"/>
        <w:adjustRightInd w:val="0"/>
        <w:spacing w:after="0"/>
        <w:ind w:right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004AC3" w:rsidRDefault="00004AC3" w:rsidP="00004AC3">
      <w:pPr>
        <w:tabs>
          <w:tab w:val="left" w:pos="4820"/>
          <w:tab w:val="left" w:pos="5103"/>
          <w:tab w:val="left" w:pos="5670"/>
        </w:tabs>
        <w:autoSpaceDE w:val="0"/>
        <w:autoSpaceDN w:val="0"/>
        <w:adjustRightInd w:val="0"/>
        <w:spacing w:after="0"/>
        <w:ind w:right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004AC3" w:rsidRDefault="00004AC3" w:rsidP="00004AC3">
      <w:pPr>
        <w:tabs>
          <w:tab w:val="left" w:pos="4820"/>
          <w:tab w:val="left" w:pos="5103"/>
          <w:tab w:val="left" w:pos="5670"/>
        </w:tabs>
        <w:autoSpaceDE w:val="0"/>
        <w:autoSpaceDN w:val="0"/>
        <w:adjustRightInd w:val="0"/>
        <w:spacing w:after="0"/>
        <w:ind w:right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004AC3" w:rsidRDefault="00004AC3" w:rsidP="00004AC3">
      <w:pPr>
        <w:tabs>
          <w:tab w:val="left" w:pos="4820"/>
          <w:tab w:val="left" w:pos="5103"/>
          <w:tab w:val="left" w:pos="5670"/>
        </w:tabs>
        <w:autoSpaceDE w:val="0"/>
        <w:autoSpaceDN w:val="0"/>
        <w:adjustRightInd w:val="0"/>
        <w:spacing w:after="0"/>
        <w:ind w:right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004AC3" w:rsidRDefault="00004AC3" w:rsidP="00004AC3">
      <w:pPr>
        <w:tabs>
          <w:tab w:val="left" w:pos="4820"/>
          <w:tab w:val="left" w:pos="5103"/>
          <w:tab w:val="left" w:pos="5670"/>
        </w:tabs>
        <w:autoSpaceDE w:val="0"/>
        <w:autoSpaceDN w:val="0"/>
        <w:adjustRightInd w:val="0"/>
        <w:spacing w:after="0"/>
        <w:ind w:right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004AC3" w:rsidRDefault="00004AC3" w:rsidP="00004AC3">
      <w:pPr>
        <w:tabs>
          <w:tab w:val="left" w:pos="4820"/>
          <w:tab w:val="left" w:pos="5103"/>
          <w:tab w:val="left" w:pos="5670"/>
        </w:tabs>
        <w:autoSpaceDE w:val="0"/>
        <w:autoSpaceDN w:val="0"/>
        <w:adjustRightInd w:val="0"/>
        <w:spacing w:after="0"/>
        <w:ind w:right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CA5E90" w:rsidRDefault="00CA5E90" w:rsidP="00935DC0">
      <w:pPr>
        <w:pBdr>
          <w:bottom w:val="single" w:sz="12" w:space="1" w:color="auto"/>
        </w:pBdr>
        <w:tabs>
          <w:tab w:val="left" w:pos="4820"/>
          <w:tab w:val="left" w:pos="5103"/>
          <w:tab w:val="left" w:pos="5670"/>
        </w:tabs>
        <w:autoSpaceDE w:val="0"/>
        <w:autoSpaceDN w:val="0"/>
        <w:adjustRightInd w:val="0"/>
        <w:spacing w:after="0"/>
        <w:ind w:right="567"/>
        <w:jc w:val="both"/>
        <w:rPr>
          <w:rFonts w:ascii="Times New Roman" w:hAnsi="Times New Roman" w:cs="Times New Roman"/>
          <w:i/>
          <w:color w:val="000000"/>
          <w:sz w:val="28"/>
          <w:szCs w:val="28"/>
        </w:rPr>
      </w:pPr>
    </w:p>
    <w:p w:rsidR="003F4088" w:rsidRDefault="003F4088" w:rsidP="00935DC0">
      <w:pPr>
        <w:pBdr>
          <w:bottom w:val="single" w:sz="12" w:space="1" w:color="auto"/>
        </w:pBdr>
        <w:tabs>
          <w:tab w:val="left" w:pos="4820"/>
          <w:tab w:val="left" w:pos="5103"/>
          <w:tab w:val="left" w:pos="5670"/>
        </w:tabs>
        <w:autoSpaceDE w:val="0"/>
        <w:autoSpaceDN w:val="0"/>
        <w:adjustRightInd w:val="0"/>
        <w:spacing w:after="0"/>
        <w:ind w:right="567"/>
        <w:jc w:val="both"/>
        <w:rPr>
          <w:rFonts w:ascii="Times New Roman" w:hAnsi="Times New Roman" w:cs="Times New Roman"/>
          <w:i/>
          <w:color w:val="000000"/>
          <w:sz w:val="28"/>
          <w:szCs w:val="28"/>
        </w:rPr>
      </w:pPr>
    </w:p>
    <w:p w:rsidR="001463FE" w:rsidRDefault="001463FE" w:rsidP="00935DC0">
      <w:pPr>
        <w:tabs>
          <w:tab w:val="left" w:pos="4820"/>
          <w:tab w:val="left" w:pos="5103"/>
          <w:tab w:val="left" w:pos="5670"/>
        </w:tabs>
        <w:autoSpaceDE w:val="0"/>
        <w:autoSpaceDN w:val="0"/>
        <w:adjustRightInd w:val="0"/>
        <w:spacing w:after="0"/>
        <w:ind w:right="567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:rsidR="0041025B" w:rsidRDefault="0041025B" w:rsidP="00935DC0">
      <w:pPr>
        <w:tabs>
          <w:tab w:val="left" w:pos="4820"/>
          <w:tab w:val="left" w:pos="5103"/>
          <w:tab w:val="left" w:pos="5670"/>
        </w:tabs>
        <w:autoSpaceDE w:val="0"/>
        <w:autoSpaceDN w:val="0"/>
        <w:adjustRightInd w:val="0"/>
        <w:spacing w:after="0"/>
        <w:ind w:right="567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DB0DC9">
        <w:rPr>
          <w:rFonts w:ascii="Times New Roman" w:hAnsi="Times New Roman" w:cs="Times New Roman"/>
          <w:b/>
          <w:color w:val="000000"/>
          <w:sz w:val="28"/>
          <w:szCs w:val="28"/>
        </w:rPr>
        <w:t>ESTATÍSTICA (Informação aos autos):</w:t>
      </w:r>
    </w:p>
    <w:p w:rsidR="00A35690" w:rsidRDefault="00A35690" w:rsidP="00935DC0">
      <w:pPr>
        <w:tabs>
          <w:tab w:val="left" w:pos="4820"/>
          <w:tab w:val="left" w:pos="5103"/>
          <w:tab w:val="left" w:pos="5670"/>
        </w:tabs>
        <w:autoSpaceDE w:val="0"/>
        <w:autoSpaceDN w:val="0"/>
        <w:adjustRightInd w:val="0"/>
        <w:spacing w:after="0"/>
        <w:ind w:right="567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:rsidR="006E5D7A" w:rsidRDefault="006E5D7A" w:rsidP="006E5D7A">
      <w:pPr>
        <w:tabs>
          <w:tab w:val="left" w:pos="4820"/>
          <w:tab w:val="left" w:pos="5103"/>
          <w:tab w:val="left" w:pos="5670"/>
        </w:tabs>
        <w:autoSpaceDE w:val="0"/>
        <w:autoSpaceDN w:val="0"/>
        <w:adjustRightInd w:val="0"/>
        <w:spacing w:after="0"/>
        <w:ind w:right="567"/>
        <w:jc w:val="both"/>
        <w:rPr>
          <w:rFonts w:ascii="Times New Roman" w:hAnsi="Times New Roman" w:cs="Times New Roman"/>
          <w:i/>
          <w:color w:val="000000"/>
          <w:sz w:val="28"/>
          <w:szCs w:val="28"/>
        </w:rPr>
      </w:pPr>
      <w:r>
        <w:rPr>
          <w:rFonts w:ascii="Times New Roman" w:hAnsi="Times New Roman" w:cs="Times New Roman"/>
          <w:i/>
          <w:color w:val="000000"/>
          <w:sz w:val="28"/>
          <w:szCs w:val="28"/>
        </w:rPr>
        <w:t>A do Impulso Processual (2.3.1.2.1) do pedido de provisão</w:t>
      </w:r>
    </w:p>
    <w:p w:rsidR="006E5D7A" w:rsidRDefault="006E5D7A" w:rsidP="006E5D7A">
      <w:pPr>
        <w:tabs>
          <w:tab w:val="left" w:pos="4820"/>
          <w:tab w:val="left" w:pos="5103"/>
          <w:tab w:val="left" w:pos="5670"/>
        </w:tabs>
        <w:autoSpaceDE w:val="0"/>
        <w:autoSpaceDN w:val="0"/>
        <w:adjustRightInd w:val="0"/>
        <w:spacing w:after="0"/>
        <w:ind w:right="567"/>
        <w:jc w:val="both"/>
        <w:rPr>
          <w:rFonts w:ascii="Times New Roman" w:hAnsi="Times New Roman" w:cs="Times New Roman"/>
          <w:b/>
          <w:i/>
          <w:color w:val="000000"/>
          <w:sz w:val="28"/>
          <w:szCs w:val="28"/>
        </w:rPr>
      </w:pPr>
    </w:p>
    <w:p w:rsidR="006E5D7A" w:rsidRDefault="006E5D7A" w:rsidP="006E5D7A">
      <w:pPr>
        <w:tabs>
          <w:tab w:val="left" w:pos="4820"/>
          <w:tab w:val="left" w:pos="5103"/>
          <w:tab w:val="left" w:pos="5670"/>
        </w:tabs>
        <w:autoSpaceDE w:val="0"/>
        <w:autoSpaceDN w:val="0"/>
        <w:adjustRightInd w:val="0"/>
        <w:spacing w:after="0"/>
        <w:ind w:right="567"/>
        <w:jc w:val="both"/>
        <w:rPr>
          <w:rFonts w:ascii="Times New Roman" w:hAnsi="Times New Roman" w:cs="Times New Roman"/>
          <w:b/>
          <w:i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i/>
          <w:color w:val="000000"/>
          <w:sz w:val="28"/>
          <w:szCs w:val="28"/>
          <w:highlight w:val="yellow"/>
        </w:rPr>
        <w:t>OU</w:t>
      </w:r>
      <w:r>
        <w:rPr>
          <w:rFonts w:ascii="Times New Roman" w:hAnsi="Times New Roman" w:cs="Times New Roman"/>
          <w:b/>
          <w:i/>
          <w:color w:val="000000"/>
          <w:sz w:val="28"/>
          <w:szCs w:val="28"/>
        </w:rPr>
        <w:t>:</w:t>
      </w:r>
    </w:p>
    <w:p w:rsidR="006E5D7A" w:rsidRDefault="006E5D7A" w:rsidP="006E5D7A">
      <w:pPr>
        <w:tabs>
          <w:tab w:val="left" w:pos="4820"/>
          <w:tab w:val="left" w:pos="5103"/>
          <w:tab w:val="left" w:pos="5670"/>
        </w:tabs>
        <w:autoSpaceDE w:val="0"/>
        <w:autoSpaceDN w:val="0"/>
        <w:adjustRightInd w:val="0"/>
        <w:spacing w:after="0"/>
        <w:ind w:right="567"/>
        <w:jc w:val="both"/>
        <w:rPr>
          <w:rFonts w:ascii="Times New Roman" w:hAnsi="Times New Roman" w:cs="Times New Roman"/>
          <w:b/>
          <w:i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i/>
          <w:color w:val="000000"/>
          <w:sz w:val="28"/>
          <w:szCs w:val="28"/>
        </w:rPr>
        <w:t xml:space="preserve"> </w:t>
      </w:r>
    </w:p>
    <w:p w:rsidR="006E5D7A" w:rsidRDefault="006E5D7A" w:rsidP="006E5D7A">
      <w:pPr>
        <w:tabs>
          <w:tab w:val="left" w:pos="4820"/>
          <w:tab w:val="left" w:pos="5103"/>
          <w:tab w:val="left" w:pos="5670"/>
        </w:tabs>
        <w:autoSpaceDE w:val="0"/>
        <w:autoSpaceDN w:val="0"/>
        <w:adjustRightInd w:val="0"/>
        <w:spacing w:after="0"/>
        <w:ind w:right="567"/>
        <w:jc w:val="both"/>
        <w:rPr>
          <w:rFonts w:ascii="Times New Roman" w:hAnsi="Times New Roman" w:cs="Times New Roman"/>
          <w:i/>
          <w:color w:val="000000"/>
          <w:sz w:val="28"/>
          <w:szCs w:val="28"/>
        </w:rPr>
      </w:pPr>
      <w:r>
        <w:rPr>
          <w:rFonts w:ascii="Times New Roman" w:hAnsi="Times New Roman" w:cs="Times New Roman"/>
          <w:i/>
          <w:color w:val="000000"/>
          <w:sz w:val="28"/>
          <w:szCs w:val="28"/>
          <w:highlight w:val="cyan"/>
        </w:rPr>
        <w:t>- Se não for pedida provisão ou depois dela paga</w:t>
      </w:r>
      <w:r>
        <w:rPr>
          <w:rFonts w:ascii="Times New Roman" w:hAnsi="Times New Roman" w:cs="Times New Roman"/>
          <w:i/>
          <w:color w:val="000000"/>
          <w:sz w:val="28"/>
          <w:szCs w:val="28"/>
        </w:rPr>
        <w:t xml:space="preserve">  </w:t>
      </w:r>
    </w:p>
    <w:p w:rsidR="0041025B" w:rsidRPr="00DB0DC9" w:rsidRDefault="0041025B" w:rsidP="00935DC0">
      <w:pPr>
        <w:tabs>
          <w:tab w:val="left" w:pos="4820"/>
          <w:tab w:val="left" w:pos="5103"/>
          <w:tab w:val="left" w:pos="5670"/>
        </w:tabs>
        <w:autoSpaceDE w:val="0"/>
        <w:autoSpaceDN w:val="0"/>
        <w:adjustRightInd w:val="0"/>
        <w:spacing w:after="0"/>
        <w:ind w:right="567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:rsidR="00AF235B" w:rsidRDefault="0041025B" w:rsidP="00935DC0">
      <w:pPr>
        <w:tabs>
          <w:tab w:val="left" w:pos="4820"/>
          <w:tab w:val="left" w:pos="5103"/>
          <w:tab w:val="left" w:pos="5670"/>
        </w:tabs>
        <w:autoSpaceDE w:val="0"/>
        <w:autoSpaceDN w:val="0"/>
        <w:adjustRightInd w:val="0"/>
        <w:spacing w:after="0"/>
        <w:ind w:right="567"/>
        <w:jc w:val="both"/>
        <w:rPr>
          <w:rFonts w:ascii="Times New Roman" w:hAnsi="Times New Roman" w:cs="Times New Roman"/>
          <w:i/>
          <w:sz w:val="28"/>
          <w:szCs w:val="28"/>
        </w:rPr>
      </w:pPr>
      <w:r w:rsidRPr="00DB0DC9">
        <w:rPr>
          <w:rFonts w:ascii="Times New Roman" w:hAnsi="Times New Roman" w:cs="Times New Roman"/>
          <w:i/>
          <w:color w:val="000000"/>
          <w:sz w:val="28"/>
          <w:szCs w:val="28"/>
        </w:rPr>
        <w:t xml:space="preserve">Estados do </w:t>
      </w:r>
      <w:proofErr w:type="gramStart"/>
      <w:r w:rsidRPr="00DB0DC9">
        <w:rPr>
          <w:rFonts w:ascii="Times New Roman" w:hAnsi="Times New Roman" w:cs="Times New Roman"/>
          <w:i/>
          <w:color w:val="000000"/>
          <w:sz w:val="28"/>
          <w:szCs w:val="28"/>
        </w:rPr>
        <w:t>processo &gt;</w:t>
      </w:r>
      <w:proofErr w:type="gramEnd"/>
      <w:r w:rsidRPr="00DB0DC9">
        <w:rPr>
          <w:rFonts w:ascii="Times New Roman" w:hAnsi="Times New Roman" w:cs="Times New Roman"/>
          <w:i/>
          <w:color w:val="000000"/>
          <w:sz w:val="28"/>
          <w:szCs w:val="28"/>
        </w:rPr>
        <w:t xml:space="preserve"> Fase I</w:t>
      </w:r>
      <w:r w:rsidR="003F4088">
        <w:rPr>
          <w:rFonts w:ascii="Times New Roman" w:hAnsi="Times New Roman" w:cs="Times New Roman"/>
          <w:i/>
          <w:color w:val="000000"/>
          <w:sz w:val="28"/>
          <w:szCs w:val="28"/>
        </w:rPr>
        <w:t xml:space="preserve">I – Penhora </w:t>
      </w:r>
      <w:r w:rsidRPr="00DB0DC9">
        <w:rPr>
          <w:rFonts w:ascii="Times New Roman" w:hAnsi="Times New Roman" w:cs="Times New Roman"/>
          <w:i/>
          <w:color w:val="000000"/>
          <w:sz w:val="28"/>
          <w:szCs w:val="28"/>
        </w:rPr>
        <w:t xml:space="preserve"> &gt; </w:t>
      </w:r>
      <w:r w:rsidR="003F4088">
        <w:rPr>
          <w:rFonts w:ascii="Times New Roman" w:hAnsi="Times New Roman" w:cs="Times New Roman"/>
          <w:i/>
          <w:color w:val="000000"/>
          <w:sz w:val="28"/>
          <w:szCs w:val="28"/>
        </w:rPr>
        <w:t>Diligências em Curso</w:t>
      </w:r>
      <w:r w:rsidRPr="00DB0DC9">
        <w:rPr>
          <w:rFonts w:ascii="Times New Roman" w:hAnsi="Times New Roman" w:cs="Times New Roman"/>
          <w:i/>
          <w:color w:val="000000"/>
          <w:sz w:val="28"/>
          <w:szCs w:val="28"/>
        </w:rPr>
        <w:t xml:space="preserve"> &gt; criar modelo:</w:t>
      </w:r>
      <w:r w:rsidRPr="00DB0DC9">
        <w:rPr>
          <w:rFonts w:ascii="Times New Roman" w:hAnsi="Times New Roman" w:cs="Times New Roman"/>
          <w:i/>
          <w:sz w:val="28"/>
          <w:szCs w:val="28"/>
        </w:rPr>
        <w:t xml:space="preserve"> </w:t>
      </w:r>
    </w:p>
    <w:p w:rsidR="003F4088" w:rsidRDefault="003F4088" w:rsidP="00935DC0">
      <w:pPr>
        <w:tabs>
          <w:tab w:val="left" w:pos="4820"/>
          <w:tab w:val="left" w:pos="5103"/>
          <w:tab w:val="left" w:pos="5670"/>
        </w:tabs>
        <w:autoSpaceDE w:val="0"/>
        <w:autoSpaceDN w:val="0"/>
        <w:adjustRightInd w:val="0"/>
        <w:spacing w:after="0"/>
        <w:ind w:right="567"/>
        <w:jc w:val="both"/>
        <w:rPr>
          <w:rFonts w:ascii="Times New Roman" w:hAnsi="Times New Roman" w:cs="Times New Roman"/>
          <w:i/>
          <w:sz w:val="28"/>
          <w:szCs w:val="28"/>
        </w:rPr>
      </w:pPr>
    </w:p>
    <w:p w:rsidR="0041025B" w:rsidRDefault="007F1440" w:rsidP="00935DC0">
      <w:pPr>
        <w:tabs>
          <w:tab w:val="left" w:pos="4820"/>
          <w:tab w:val="left" w:pos="5103"/>
          <w:tab w:val="left" w:pos="5670"/>
        </w:tabs>
        <w:autoSpaceDE w:val="0"/>
        <w:autoSpaceDN w:val="0"/>
        <w:adjustRightInd w:val="0"/>
        <w:spacing w:after="0"/>
        <w:ind w:right="567"/>
        <w:jc w:val="both"/>
        <w:rPr>
          <w:rFonts w:ascii="Times New Roman" w:hAnsi="Times New Roman" w:cs="Times New Roman"/>
          <w:i/>
          <w:sz w:val="28"/>
          <w:szCs w:val="28"/>
        </w:rPr>
      </w:pPr>
      <w:r w:rsidRPr="00DB0DC9">
        <w:rPr>
          <w:rFonts w:ascii="Times New Roman" w:hAnsi="Times New Roman" w:cs="Times New Roman"/>
          <w:i/>
          <w:sz w:val="28"/>
          <w:szCs w:val="28"/>
        </w:rPr>
        <w:t xml:space="preserve">INFORMAÇÃO AOS AUTOS </w:t>
      </w:r>
      <w:r w:rsidR="00B26CE1">
        <w:rPr>
          <w:rFonts w:ascii="Times New Roman" w:hAnsi="Times New Roman" w:cs="Times New Roman"/>
          <w:i/>
          <w:sz w:val="28"/>
          <w:szCs w:val="28"/>
        </w:rPr>
        <w:t>–</w:t>
      </w:r>
      <w:r w:rsidRPr="00DB0DC9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B26CE1">
        <w:rPr>
          <w:rFonts w:ascii="Times New Roman" w:hAnsi="Times New Roman" w:cs="Times New Roman"/>
          <w:i/>
          <w:sz w:val="28"/>
          <w:szCs w:val="28"/>
        </w:rPr>
        <w:t>agendamento da entrega do bem</w:t>
      </w:r>
    </w:p>
    <w:p w:rsidR="00B26CE1" w:rsidRPr="00DB0DC9" w:rsidRDefault="00B26CE1" w:rsidP="00935DC0">
      <w:pPr>
        <w:tabs>
          <w:tab w:val="left" w:pos="4820"/>
          <w:tab w:val="left" w:pos="5103"/>
          <w:tab w:val="left" w:pos="5670"/>
        </w:tabs>
        <w:autoSpaceDE w:val="0"/>
        <w:autoSpaceDN w:val="0"/>
        <w:adjustRightInd w:val="0"/>
        <w:spacing w:after="0"/>
        <w:ind w:right="567"/>
        <w:jc w:val="both"/>
        <w:rPr>
          <w:rFonts w:ascii="Times New Roman" w:hAnsi="Times New Roman" w:cs="Times New Roman"/>
          <w:i/>
          <w:sz w:val="28"/>
          <w:szCs w:val="28"/>
        </w:rPr>
      </w:pPr>
    </w:p>
    <w:tbl>
      <w:tblPr>
        <w:tblStyle w:val="Tabelacomgrelha"/>
        <w:tblW w:w="0" w:type="auto"/>
        <w:tblLook w:val="04A0" w:firstRow="1" w:lastRow="0" w:firstColumn="1" w:lastColumn="0" w:noHBand="0" w:noVBand="1"/>
      </w:tblPr>
      <w:tblGrid>
        <w:gridCol w:w="8644"/>
      </w:tblGrid>
      <w:tr w:rsidR="0041025B" w:rsidRPr="00DB0DC9" w:rsidTr="0041025B">
        <w:tc>
          <w:tcPr>
            <w:tcW w:w="8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25B" w:rsidRPr="00DB0DC9" w:rsidRDefault="0041025B" w:rsidP="00935DC0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</w:pPr>
            <w:r w:rsidRPr="00DB0DC9"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  <w:lastRenderedPageBreak/>
              <w:t xml:space="preserve">INFORMAÇÃO AOS AUTOS </w:t>
            </w:r>
          </w:p>
          <w:p w:rsidR="0041025B" w:rsidRPr="00DB0DC9" w:rsidRDefault="0041025B" w:rsidP="00935DC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</w:pPr>
          </w:p>
          <w:p w:rsidR="0041025B" w:rsidRPr="00DB0DC9" w:rsidRDefault="0041025B" w:rsidP="00935DC0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DB0DC9">
              <w:rPr>
                <w:rFonts w:ascii="Times New Roman" w:hAnsi="Times New Roman" w:cs="Times New Roman"/>
                <w:i/>
                <w:sz w:val="28"/>
                <w:szCs w:val="28"/>
              </w:rPr>
              <w:t>Depende do AE</w:t>
            </w:r>
          </w:p>
          <w:p w:rsidR="0041025B" w:rsidRPr="00DB0DC9" w:rsidRDefault="0041025B" w:rsidP="00935DC0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  <w:p w:rsidR="0041025B" w:rsidRPr="00DB0DC9" w:rsidRDefault="0041025B" w:rsidP="00935DC0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DB0DC9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Assunto: </w:t>
            </w:r>
            <w:r w:rsidR="00B26CE1">
              <w:rPr>
                <w:rFonts w:ascii="Times New Roman" w:hAnsi="Times New Roman" w:cs="Times New Roman"/>
                <w:i/>
                <w:sz w:val="28"/>
                <w:szCs w:val="28"/>
              </w:rPr>
              <w:t>agendamento da entrega do bem</w:t>
            </w:r>
          </w:p>
          <w:p w:rsidR="00FE7D2F" w:rsidRPr="00DB0DC9" w:rsidRDefault="00FE7D2F" w:rsidP="00935DC0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  <w:p w:rsidR="0041025B" w:rsidRPr="00DB0DC9" w:rsidRDefault="0041025B" w:rsidP="00935DC0">
            <w:pPr>
              <w:pStyle w:val="Defaul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B0DC9">
              <w:rPr>
                <w:rFonts w:ascii="Times New Roman" w:hAnsi="Times New Roman" w:cs="Times New Roman"/>
                <w:sz w:val="28"/>
                <w:szCs w:val="28"/>
              </w:rPr>
              <w:t>O art.º 754.º do CPC vem estabelecer o dever de informação do agente de execução. O art.º 42.º da Portaria n.º 282/2013, de 29 de agosto, vem regulamentar tal dever de informação e estabelece que tais informações são prestadas simplesmente por consulta ao processo assegurado pelos sistemas informáticos GPESE/SISAAE e CITIUS.</w:t>
            </w:r>
          </w:p>
          <w:p w:rsidR="0041025B" w:rsidRPr="00DB0DC9" w:rsidRDefault="0041025B" w:rsidP="00935DC0">
            <w:pPr>
              <w:pStyle w:val="Defaul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1025B" w:rsidRPr="00DB0DC9" w:rsidRDefault="0041025B" w:rsidP="00935DC0">
            <w:pPr>
              <w:pStyle w:val="Defaul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B0DC9">
              <w:rPr>
                <w:rFonts w:ascii="Times New Roman" w:hAnsi="Times New Roman" w:cs="Times New Roman"/>
                <w:sz w:val="28"/>
                <w:szCs w:val="28"/>
              </w:rPr>
              <w:t xml:space="preserve">Interpretando amplamente o seu dever de informação, é entendimento do agente de execução signatário que devem os autos estar devidamente informados para possibilitar tais consultas, à distância de um clique, como garante da transparência na condução de cada processo como é vontade do legislador expressa no preâmbulo daquela Portaria. </w:t>
            </w:r>
          </w:p>
          <w:p w:rsidR="0041025B" w:rsidRPr="00DB0DC9" w:rsidRDefault="0041025B" w:rsidP="00935DC0">
            <w:pPr>
              <w:pStyle w:val="Defaul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F4088" w:rsidRPr="00DB0DC9" w:rsidRDefault="0041025B" w:rsidP="003F4088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DB0DC9">
              <w:rPr>
                <w:rFonts w:ascii="Times New Roman" w:hAnsi="Times New Roman" w:cs="Times New Roman"/>
                <w:sz w:val="28"/>
                <w:szCs w:val="28"/>
              </w:rPr>
              <w:t xml:space="preserve">Assim, informa-se que, conforme </w:t>
            </w:r>
            <w:proofErr w:type="gramStart"/>
            <w:r w:rsidR="003F4088">
              <w:rPr>
                <w:rFonts w:ascii="Times New Roman" w:hAnsi="Times New Roman" w:cs="Times New Roman"/>
                <w:sz w:val="28"/>
                <w:szCs w:val="28"/>
              </w:rPr>
              <w:t>documento(s</w:t>
            </w:r>
            <w:proofErr w:type="gramEnd"/>
            <w:r w:rsidR="003F4088">
              <w:rPr>
                <w:rFonts w:ascii="Times New Roman" w:hAnsi="Times New Roman" w:cs="Times New Roman"/>
                <w:sz w:val="28"/>
                <w:szCs w:val="28"/>
              </w:rPr>
              <w:t>) junto(s)</w:t>
            </w:r>
            <w:r w:rsidRPr="00DB0DC9">
              <w:rPr>
                <w:rFonts w:ascii="Times New Roman" w:hAnsi="Times New Roman" w:cs="Times New Roman"/>
                <w:sz w:val="28"/>
                <w:szCs w:val="28"/>
              </w:rPr>
              <w:t xml:space="preserve">, o presente processo encontra-se </w:t>
            </w:r>
            <w:r w:rsidR="00B26CE1">
              <w:rPr>
                <w:rFonts w:ascii="Times New Roman" w:hAnsi="Times New Roman" w:cs="Times New Roman"/>
                <w:sz w:val="28"/>
                <w:szCs w:val="28"/>
              </w:rPr>
              <w:t>na fase da entrega do bem, cuja diligência</w:t>
            </w:r>
            <w:r w:rsidR="00325796">
              <w:rPr>
                <w:rFonts w:ascii="Times New Roman" w:hAnsi="Times New Roman" w:cs="Times New Roman"/>
                <w:sz w:val="28"/>
                <w:szCs w:val="28"/>
              </w:rPr>
              <w:t xml:space="preserve"> se encontrada agendada para o </w:t>
            </w:r>
            <w:r w:rsidR="00B26CE1">
              <w:rPr>
                <w:rFonts w:ascii="Times New Roman" w:hAnsi="Times New Roman" w:cs="Times New Roman"/>
                <w:sz w:val="28"/>
                <w:szCs w:val="28"/>
              </w:rPr>
              <w:t>dia…</w:t>
            </w:r>
            <w:r w:rsidR="00B406C4">
              <w:rPr>
                <w:rFonts w:ascii="Times New Roman" w:hAnsi="Times New Roman" w:cs="Times New Roman"/>
                <w:sz w:val="28"/>
                <w:szCs w:val="28"/>
              </w:rPr>
              <w:t>, pelas…</w:t>
            </w:r>
          </w:p>
        </w:tc>
      </w:tr>
    </w:tbl>
    <w:p w:rsidR="00E95643" w:rsidRPr="00DB0DC9" w:rsidRDefault="00E95643" w:rsidP="00935DC0">
      <w:pPr>
        <w:tabs>
          <w:tab w:val="left" w:pos="4820"/>
          <w:tab w:val="left" w:pos="5103"/>
          <w:tab w:val="left" w:pos="5670"/>
        </w:tabs>
        <w:autoSpaceDE w:val="0"/>
        <w:autoSpaceDN w:val="0"/>
        <w:adjustRightInd w:val="0"/>
        <w:spacing w:after="0"/>
        <w:ind w:right="567"/>
        <w:jc w:val="both"/>
        <w:rPr>
          <w:rFonts w:ascii="Times New Roman" w:hAnsi="Times New Roman" w:cs="Times New Roman"/>
          <w:i/>
          <w:color w:val="000000"/>
          <w:sz w:val="28"/>
          <w:szCs w:val="28"/>
        </w:rPr>
      </w:pPr>
    </w:p>
    <w:sectPr w:rsidR="00E95643" w:rsidRPr="00DB0DC9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037E1"/>
    <w:rsid w:val="00004AC3"/>
    <w:rsid w:val="00046ED4"/>
    <w:rsid w:val="000473C6"/>
    <w:rsid w:val="000926F0"/>
    <w:rsid w:val="000A1A7E"/>
    <w:rsid w:val="001463FE"/>
    <w:rsid w:val="001A4291"/>
    <w:rsid w:val="001E33C1"/>
    <w:rsid w:val="00225D88"/>
    <w:rsid w:val="00256211"/>
    <w:rsid w:val="002A71BA"/>
    <w:rsid w:val="002E01EF"/>
    <w:rsid w:val="002E3D95"/>
    <w:rsid w:val="00313A35"/>
    <w:rsid w:val="00325796"/>
    <w:rsid w:val="00331A02"/>
    <w:rsid w:val="00361E40"/>
    <w:rsid w:val="0039563D"/>
    <w:rsid w:val="003F4088"/>
    <w:rsid w:val="003F7C86"/>
    <w:rsid w:val="0041025B"/>
    <w:rsid w:val="00435092"/>
    <w:rsid w:val="0045661F"/>
    <w:rsid w:val="004B54E2"/>
    <w:rsid w:val="004C3C5A"/>
    <w:rsid w:val="004F5EFC"/>
    <w:rsid w:val="005C149D"/>
    <w:rsid w:val="00650568"/>
    <w:rsid w:val="006822AA"/>
    <w:rsid w:val="006A515A"/>
    <w:rsid w:val="006A6309"/>
    <w:rsid w:val="006E5D7A"/>
    <w:rsid w:val="007020FE"/>
    <w:rsid w:val="00704A4F"/>
    <w:rsid w:val="00717B06"/>
    <w:rsid w:val="007725A4"/>
    <w:rsid w:val="007B0781"/>
    <w:rsid w:val="007F1440"/>
    <w:rsid w:val="007F6AAC"/>
    <w:rsid w:val="00800747"/>
    <w:rsid w:val="008536AB"/>
    <w:rsid w:val="008944D9"/>
    <w:rsid w:val="00935DC0"/>
    <w:rsid w:val="009D5322"/>
    <w:rsid w:val="00A347C2"/>
    <w:rsid w:val="00A35690"/>
    <w:rsid w:val="00AD4E12"/>
    <w:rsid w:val="00AF235B"/>
    <w:rsid w:val="00B26CE1"/>
    <w:rsid w:val="00B406C4"/>
    <w:rsid w:val="00BA142C"/>
    <w:rsid w:val="00C04A77"/>
    <w:rsid w:val="00C111FD"/>
    <w:rsid w:val="00CA5E90"/>
    <w:rsid w:val="00CC0981"/>
    <w:rsid w:val="00D037E1"/>
    <w:rsid w:val="00D17305"/>
    <w:rsid w:val="00D679FA"/>
    <w:rsid w:val="00DA4917"/>
    <w:rsid w:val="00DB0DC9"/>
    <w:rsid w:val="00E242CE"/>
    <w:rsid w:val="00E627DE"/>
    <w:rsid w:val="00E95643"/>
    <w:rsid w:val="00EA7E8B"/>
    <w:rsid w:val="00ED36C7"/>
    <w:rsid w:val="00F035C9"/>
    <w:rsid w:val="00FE7D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3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037E1"/>
    <w:pPr>
      <w:spacing w:after="200" w:line="276" w:lineRule="auto"/>
    </w:p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Hiperligao">
    <w:name w:val="Hyperlink"/>
    <w:basedOn w:val="Tipodeletrapredefinidodopargrafo"/>
    <w:uiPriority w:val="99"/>
    <w:unhideWhenUsed/>
    <w:rsid w:val="00A347C2"/>
    <w:rPr>
      <w:color w:val="0000FF"/>
      <w:u w:val="single"/>
    </w:rPr>
  </w:style>
  <w:style w:type="paragraph" w:customStyle="1" w:styleId="Default">
    <w:name w:val="Default"/>
    <w:rsid w:val="008944D9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table" w:styleId="Tabelacomgrelha">
    <w:name w:val="Table Grid"/>
    <w:basedOn w:val="Tabelanormal"/>
    <w:uiPriority w:val="39"/>
    <w:rsid w:val="008944D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unhideWhenUsed/>
    <w:rsid w:val="00B406C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3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037E1"/>
    <w:pPr>
      <w:spacing w:after="200" w:line="276" w:lineRule="auto"/>
    </w:p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Hiperligao">
    <w:name w:val="Hyperlink"/>
    <w:basedOn w:val="Tipodeletrapredefinidodopargrafo"/>
    <w:uiPriority w:val="99"/>
    <w:unhideWhenUsed/>
    <w:rsid w:val="00A347C2"/>
    <w:rPr>
      <w:color w:val="0000FF"/>
      <w:u w:val="single"/>
    </w:rPr>
  </w:style>
  <w:style w:type="paragraph" w:customStyle="1" w:styleId="Default">
    <w:name w:val="Default"/>
    <w:rsid w:val="008944D9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table" w:styleId="Tabelacomgrelha">
    <w:name w:val="Table Grid"/>
    <w:basedOn w:val="Tabelanormal"/>
    <w:uiPriority w:val="39"/>
    <w:rsid w:val="008944D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unhideWhenUsed/>
    <w:rsid w:val="00B406C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5059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86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629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631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488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113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318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501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978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264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514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876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dgsi.pt/jtre.%20nsf/134973db04f39bf2802579bf005f080b/1b99997fe9faee88802580fa0058d8b6?OpenDocumen%20%20t~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://www.dgsi.pt/jtrc.nsf/-4E18E83BE8004E7280257FDC003842D9" TargetMode="External"/><Relationship Id="rId5" Type="http://schemas.openxmlformats.org/officeDocument/2006/relationships/hyperlink" Target="http://www.dgsi.pt/jtrg.nsf/86c25a698e4e7cb7802579%20ec004%20d3832/2550182ffce379c480257cee003bd973?OpenDocument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1170</Words>
  <Characters>6322</Characters>
  <Application>Microsoft Office Word</Application>
  <DocSecurity>0</DocSecurity>
  <Lines>52</Lines>
  <Paragraphs>14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Utilizador</dc:creator>
  <cp:lastModifiedBy>Utilizador</cp:lastModifiedBy>
  <cp:revision>4</cp:revision>
  <dcterms:created xsi:type="dcterms:W3CDTF">2019-08-19T08:12:00Z</dcterms:created>
  <dcterms:modified xsi:type="dcterms:W3CDTF">2019-08-19T08:56:00Z</dcterms:modified>
</cp:coreProperties>
</file>